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4A24" w14:textId="77777777" w:rsidR="005D142D" w:rsidRPr="00E80EDD" w:rsidRDefault="005D142D" w:rsidP="005D142D">
      <w:pPr>
        <w:spacing w:after="0" w:line="240" w:lineRule="auto"/>
        <w:jc w:val="center"/>
        <w:rPr>
          <w:rFonts w:ascii="Arial" w:hAnsi="Arial" w:cs="Arial"/>
          <w:noProof/>
          <w:sz w:val="44"/>
          <w:lang w:eastAsia="en-GB"/>
        </w:rPr>
      </w:pPr>
    </w:p>
    <w:p w14:paraId="354A488E" w14:textId="77777777" w:rsidR="005D142D" w:rsidRPr="00E80EDD" w:rsidRDefault="005D142D" w:rsidP="005D142D">
      <w:pPr>
        <w:spacing w:after="0" w:line="240" w:lineRule="auto"/>
        <w:jc w:val="center"/>
        <w:rPr>
          <w:rFonts w:ascii="Arial" w:hAnsi="Arial" w:cs="Arial"/>
          <w:noProof/>
          <w:sz w:val="44"/>
          <w:lang w:eastAsia="en-GB"/>
        </w:rPr>
      </w:pPr>
    </w:p>
    <w:p w14:paraId="7DCE44A0" w14:textId="77777777" w:rsidR="005D142D" w:rsidRPr="00E80EDD" w:rsidRDefault="005D142D" w:rsidP="005D142D">
      <w:pPr>
        <w:spacing w:after="0" w:line="240" w:lineRule="auto"/>
        <w:jc w:val="center"/>
        <w:rPr>
          <w:rFonts w:ascii="Arial" w:hAnsi="Arial" w:cs="Arial"/>
          <w:noProof/>
          <w:sz w:val="44"/>
          <w:lang w:eastAsia="en-GB"/>
        </w:rPr>
      </w:pPr>
    </w:p>
    <w:p w14:paraId="6D2BB48B" w14:textId="77777777" w:rsidR="005D142D" w:rsidRPr="00E80EDD" w:rsidRDefault="005D142D" w:rsidP="005D142D">
      <w:pPr>
        <w:spacing w:after="0" w:line="240" w:lineRule="auto"/>
        <w:jc w:val="center"/>
        <w:rPr>
          <w:rFonts w:ascii="Arial" w:hAnsi="Arial" w:cs="Arial"/>
          <w:noProof/>
          <w:sz w:val="40"/>
          <w:lang w:eastAsia="en-GB"/>
        </w:rPr>
      </w:pPr>
      <w:r w:rsidRPr="00E80EDD">
        <w:rPr>
          <w:rFonts w:ascii="Arial" w:hAnsi="Arial" w:cs="Arial"/>
          <w:noProof/>
          <w:sz w:val="40"/>
          <w:lang w:eastAsia="en-GB"/>
        </w:rPr>
        <w:t>APPLICATION PACK</w:t>
      </w:r>
    </w:p>
    <w:p w14:paraId="40BA339B" w14:textId="77777777" w:rsidR="005D142D" w:rsidRPr="00E80EDD" w:rsidRDefault="005D142D" w:rsidP="005D142D">
      <w:pPr>
        <w:spacing w:after="0" w:line="240" w:lineRule="auto"/>
        <w:jc w:val="center"/>
        <w:rPr>
          <w:rFonts w:ascii="Arial" w:hAnsi="Arial" w:cs="Arial"/>
          <w:noProof/>
          <w:sz w:val="44"/>
          <w:lang w:eastAsia="en-GB"/>
        </w:rPr>
      </w:pPr>
    </w:p>
    <w:p w14:paraId="425A8592" w14:textId="77777777" w:rsidR="005D142D" w:rsidRPr="00E80EDD" w:rsidRDefault="005D142D" w:rsidP="005D142D">
      <w:pPr>
        <w:spacing w:after="0" w:line="240" w:lineRule="auto"/>
        <w:jc w:val="center"/>
        <w:rPr>
          <w:rFonts w:ascii="Arial" w:hAnsi="Arial" w:cs="Arial"/>
          <w:noProof/>
          <w:sz w:val="44"/>
          <w:lang w:eastAsia="en-GB"/>
        </w:rPr>
      </w:pPr>
    </w:p>
    <w:p w14:paraId="25C2F7B9" w14:textId="77777777" w:rsidR="005D142D" w:rsidRPr="00E80EDD" w:rsidRDefault="005D142D" w:rsidP="005D142D">
      <w:pPr>
        <w:spacing w:after="0" w:line="240" w:lineRule="auto"/>
        <w:jc w:val="center"/>
        <w:rPr>
          <w:rFonts w:ascii="Arial" w:hAnsi="Arial" w:cs="Arial"/>
          <w:noProof/>
          <w:sz w:val="44"/>
          <w:lang w:eastAsia="en-GB"/>
        </w:rPr>
      </w:pPr>
      <w:r w:rsidRPr="00E80EDD">
        <w:rPr>
          <w:rFonts w:ascii="Arial" w:hAnsi="Arial" w:cs="Arial"/>
          <w:noProof/>
          <w:sz w:val="44"/>
          <w:lang w:eastAsia="en-GB"/>
        </w:rPr>
        <w:drawing>
          <wp:inline distT="0" distB="0" distL="0" distR="0" wp14:anchorId="5E71C694" wp14:editId="4DDBF754">
            <wp:extent cx="3600000" cy="36000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C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43A64B33" w14:textId="77777777" w:rsidR="005D142D" w:rsidRPr="00E80EDD" w:rsidRDefault="005D142D" w:rsidP="005D142D">
      <w:pPr>
        <w:spacing w:after="0" w:line="240" w:lineRule="auto"/>
        <w:jc w:val="center"/>
        <w:rPr>
          <w:rFonts w:ascii="Arial" w:hAnsi="Arial" w:cs="Arial"/>
          <w:noProof/>
          <w:sz w:val="44"/>
          <w:lang w:eastAsia="en-GB"/>
        </w:rPr>
      </w:pPr>
    </w:p>
    <w:p w14:paraId="5D9FB8F2" w14:textId="77777777" w:rsidR="005D142D" w:rsidRPr="00E80EDD" w:rsidRDefault="005D142D" w:rsidP="005D142D">
      <w:pPr>
        <w:spacing w:after="0" w:line="240" w:lineRule="auto"/>
        <w:jc w:val="center"/>
        <w:rPr>
          <w:rFonts w:ascii="Arial" w:hAnsi="Arial" w:cs="Arial"/>
          <w:noProof/>
          <w:sz w:val="44"/>
          <w:lang w:eastAsia="en-GB"/>
        </w:rPr>
      </w:pPr>
    </w:p>
    <w:p w14:paraId="5386F873" w14:textId="67A42409" w:rsidR="005D142D" w:rsidRPr="00E80EDD" w:rsidRDefault="00A5763A" w:rsidP="005D142D">
      <w:pPr>
        <w:spacing w:after="0" w:line="240" w:lineRule="auto"/>
        <w:jc w:val="center"/>
        <w:rPr>
          <w:rFonts w:ascii="Arial" w:hAnsi="Arial" w:cs="Arial"/>
          <w:noProof/>
          <w:sz w:val="40"/>
          <w:lang w:eastAsia="en-GB"/>
        </w:rPr>
      </w:pPr>
      <w:r>
        <w:rPr>
          <w:rFonts w:ascii="Arial" w:hAnsi="Arial" w:cs="Arial"/>
          <w:noProof/>
          <w:sz w:val="40"/>
          <w:lang w:eastAsia="en-GB"/>
        </w:rPr>
        <w:t>Live Well Coach</w:t>
      </w:r>
    </w:p>
    <w:p w14:paraId="7BF63A20" w14:textId="77777777" w:rsidR="005D142D" w:rsidRPr="00E80EDD" w:rsidRDefault="005D142D">
      <w:pPr>
        <w:spacing w:after="0" w:line="240" w:lineRule="auto"/>
        <w:rPr>
          <w:rFonts w:ascii="Arial" w:hAnsi="Arial" w:cs="Arial"/>
          <w:noProof/>
          <w:sz w:val="44"/>
          <w:lang w:eastAsia="en-GB"/>
        </w:rPr>
      </w:pPr>
      <w:r w:rsidRPr="00E80EDD">
        <w:rPr>
          <w:rFonts w:ascii="Arial" w:hAnsi="Arial" w:cs="Arial"/>
          <w:noProof/>
          <w:sz w:val="44"/>
          <w:lang w:eastAsia="en-GB"/>
        </w:rPr>
        <w:br w:type="page"/>
      </w:r>
    </w:p>
    <w:p w14:paraId="3020E279" w14:textId="77777777" w:rsidR="005D142D" w:rsidRPr="00E80EDD" w:rsidRDefault="005D142D" w:rsidP="005D142D">
      <w:pPr>
        <w:spacing w:after="0" w:line="240" w:lineRule="auto"/>
        <w:jc w:val="center"/>
        <w:rPr>
          <w:rFonts w:ascii="Arial" w:hAnsi="Arial" w:cs="Arial"/>
          <w:noProof/>
          <w:sz w:val="28"/>
          <w:lang w:eastAsia="en-GB"/>
        </w:rPr>
      </w:pPr>
      <w:r w:rsidRPr="00E80EDD">
        <w:rPr>
          <w:rFonts w:ascii="Arial" w:hAnsi="Arial" w:cs="Arial"/>
          <w:noProof/>
          <w:sz w:val="28"/>
          <w:lang w:eastAsia="en-GB"/>
        </w:rPr>
        <w:lastRenderedPageBreak/>
        <w:t>APPLICATION PACK</w:t>
      </w:r>
    </w:p>
    <w:p w14:paraId="749D0733" w14:textId="77777777" w:rsidR="009D448B" w:rsidRPr="00E31CB2" w:rsidRDefault="009D448B" w:rsidP="00E31CB2">
      <w:pPr>
        <w:spacing w:after="0" w:line="240" w:lineRule="auto"/>
        <w:rPr>
          <w:rFonts w:ascii="Arial" w:hAnsi="Arial" w:cs="Arial"/>
          <w:noProof/>
          <w:lang w:eastAsia="en-GB"/>
        </w:rPr>
      </w:pPr>
    </w:p>
    <w:p w14:paraId="472A2DDB" w14:textId="77777777" w:rsidR="009D448B" w:rsidRPr="00E80EDD" w:rsidRDefault="009D448B" w:rsidP="00721A3B">
      <w:pPr>
        <w:spacing w:after="0" w:line="240" w:lineRule="auto"/>
        <w:rPr>
          <w:rFonts w:ascii="Arial" w:hAnsi="Arial" w:cs="Arial"/>
          <w:noProof/>
          <w:sz w:val="20"/>
          <w:lang w:eastAsia="en-GB"/>
        </w:rPr>
      </w:pPr>
    </w:p>
    <w:p w14:paraId="23760A94" w14:textId="0ACD36E4" w:rsidR="007E488B" w:rsidRDefault="00721A3B" w:rsidP="006A2018">
      <w:pPr>
        <w:spacing w:after="0" w:line="240" w:lineRule="auto"/>
        <w:rPr>
          <w:rFonts w:ascii="Arial" w:hAnsi="Arial" w:cs="Arial"/>
          <w:noProof/>
          <w:lang w:eastAsia="en-GB"/>
        </w:rPr>
      </w:pPr>
      <w:r w:rsidRPr="00E80EDD">
        <w:rPr>
          <w:rFonts w:ascii="Arial" w:hAnsi="Arial" w:cs="Arial"/>
          <w:noProof/>
          <w:lang w:eastAsia="en-GB"/>
        </w:rPr>
        <w:t xml:space="preserve">Using the power of football, Charlton Athletic Community Trust (CACT) </w:t>
      </w:r>
      <w:r w:rsidR="00D9444A">
        <w:rPr>
          <w:rFonts w:ascii="Arial" w:hAnsi="Arial" w:cs="Arial"/>
          <w:noProof/>
          <w:lang w:eastAsia="en-GB"/>
        </w:rPr>
        <w:t xml:space="preserve">worked with over </w:t>
      </w:r>
      <w:r w:rsidR="0051136C" w:rsidRPr="0051136C">
        <w:rPr>
          <w:rFonts w:ascii="Arial" w:hAnsi="Arial" w:cs="Arial"/>
          <w:noProof/>
          <w:lang w:eastAsia="en-GB"/>
        </w:rPr>
        <w:t>46,700 people during 2019/20</w:t>
      </w:r>
      <w:r w:rsidR="00D9444A">
        <w:rPr>
          <w:rFonts w:ascii="Arial" w:hAnsi="Arial" w:cs="Arial"/>
          <w:noProof/>
          <w:lang w:eastAsia="en-GB"/>
        </w:rPr>
        <w:t xml:space="preserve">, </w:t>
      </w:r>
      <w:r w:rsidR="006A2018">
        <w:rPr>
          <w:rFonts w:ascii="Arial" w:hAnsi="Arial" w:cs="Arial"/>
          <w:noProof/>
          <w:lang w:eastAsia="en-GB"/>
        </w:rPr>
        <w:t>empower</w:t>
      </w:r>
      <w:r w:rsidR="00D9444A">
        <w:rPr>
          <w:rFonts w:ascii="Arial" w:hAnsi="Arial" w:cs="Arial"/>
          <w:noProof/>
          <w:lang w:eastAsia="en-GB"/>
        </w:rPr>
        <w:t>ing</w:t>
      </w:r>
      <w:r w:rsidR="006A2018">
        <w:rPr>
          <w:rFonts w:ascii="Arial" w:hAnsi="Arial" w:cs="Arial"/>
          <w:noProof/>
          <w:lang w:eastAsia="en-GB"/>
        </w:rPr>
        <w:t xml:space="preserve"> communities and chang</w:t>
      </w:r>
      <w:r w:rsidR="00D9444A">
        <w:rPr>
          <w:rFonts w:ascii="Arial" w:hAnsi="Arial" w:cs="Arial"/>
          <w:noProof/>
          <w:lang w:eastAsia="en-GB"/>
        </w:rPr>
        <w:t>ing</w:t>
      </w:r>
      <w:r w:rsidR="006A2018">
        <w:rPr>
          <w:rFonts w:ascii="Arial" w:hAnsi="Arial" w:cs="Arial"/>
          <w:noProof/>
          <w:lang w:eastAsia="en-GB"/>
        </w:rPr>
        <w:t xml:space="preserve"> lives.</w:t>
      </w:r>
      <w:r w:rsidR="00A74839">
        <w:rPr>
          <w:rFonts w:ascii="Arial" w:hAnsi="Arial" w:cs="Arial"/>
          <w:noProof/>
          <w:lang w:eastAsia="en-GB"/>
        </w:rPr>
        <w:t xml:space="preserve"> </w:t>
      </w:r>
      <w:r w:rsidR="007E488B">
        <w:rPr>
          <w:rFonts w:ascii="Arial" w:hAnsi="Arial" w:cs="Arial"/>
          <w:noProof/>
          <w:lang w:eastAsia="en-GB"/>
        </w:rPr>
        <w:t xml:space="preserve">Based on the needs of the community, we work in partnership to deliver high quality programmes that </w:t>
      </w:r>
      <w:r w:rsidR="0004390E">
        <w:rPr>
          <w:rFonts w:ascii="Arial" w:hAnsi="Arial" w:cs="Arial"/>
          <w:noProof/>
          <w:lang w:eastAsia="en-GB"/>
        </w:rPr>
        <w:t>deliver a lasting impact.</w:t>
      </w:r>
      <w:r w:rsidR="002E491B">
        <w:rPr>
          <w:rFonts w:ascii="Arial" w:hAnsi="Arial" w:cs="Arial"/>
          <w:noProof/>
          <w:lang w:eastAsia="en-GB"/>
        </w:rPr>
        <w:t xml:space="preserve"> </w:t>
      </w:r>
    </w:p>
    <w:p w14:paraId="2BAA4B3C" w14:textId="77777777" w:rsidR="008E7A31" w:rsidRDefault="008E7A31" w:rsidP="006A2018">
      <w:pPr>
        <w:spacing w:after="0" w:line="240" w:lineRule="auto"/>
        <w:rPr>
          <w:rFonts w:ascii="Arial" w:hAnsi="Arial" w:cs="Arial"/>
          <w:noProof/>
          <w:lang w:eastAsia="en-GB"/>
        </w:rPr>
      </w:pPr>
    </w:p>
    <w:p w14:paraId="0D457D2C" w14:textId="152FFE17" w:rsidR="003C2C36" w:rsidRDefault="00D7109F" w:rsidP="006A2018">
      <w:pPr>
        <w:spacing w:after="0" w:line="240" w:lineRule="auto"/>
        <w:rPr>
          <w:rFonts w:ascii="Arial" w:hAnsi="Arial" w:cs="Arial"/>
          <w:noProof/>
          <w:lang w:eastAsia="en-GB"/>
        </w:rPr>
      </w:pPr>
      <w:r>
        <w:rPr>
          <w:rFonts w:ascii="Arial" w:hAnsi="Arial" w:cs="Arial"/>
          <w:noProof/>
          <w:lang w:eastAsia="en-GB"/>
        </w:rPr>
        <w:t>CACT is one of the biggest football community trusts in the country;</w:t>
      </w:r>
      <w:r w:rsidR="001439C8">
        <w:rPr>
          <w:rFonts w:ascii="Arial" w:hAnsi="Arial" w:cs="Arial"/>
          <w:noProof/>
          <w:lang w:eastAsia="en-GB"/>
        </w:rPr>
        <w:t xml:space="preserve"> principal areas of work are:</w:t>
      </w:r>
    </w:p>
    <w:p w14:paraId="79C25965" w14:textId="30298655" w:rsidR="00712238"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Early Help and Prevention</w:t>
      </w:r>
    </w:p>
    <w:p w14:paraId="2D9FCDCD" w14:textId="61EFE2B7" w:rsidR="00D12E75"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Education</w:t>
      </w:r>
    </w:p>
    <w:p w14:paraId="11876D7F" w14:textId="461796F6" w:rsidR="00D12E75"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Equality, Diversity and Inclusion</w:t>
      </w:r>
    </w:p>
    <w:p w14:paraId="3B2651B1" w14:textId="2D965B10" w:rsidR="00D12E75" w:rsidRDefault="00AA1A1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Football and Sports Development</w:t>
      </w:r>
    </w:p>
    <w:p w14:paraId="64770C24" w14:textId="11643DB4" w:rsidR="00AA1A15" w:rsidRDefault="0062341A"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Health Improvement</w:t>
      </w:r>
    </w:p>
    <w:p w14:paraId="0A57BABE" w14:textId="208C252B" w:rsidR="0062341A" w:rsidRDefault="00DD3D64"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Social Action and Enterprise</w:t>
      </w:r>
    </w:p>
    <w:p w14:paraId="41A66389" w14:textId="6BFCBB10" w:rsidR="00721A3B" w:rsidRDefault="00DD3D64" w:rsidP="0086139E">
      <w:pPr>
        <w:pStyle w:val="ListParagraph"/>
        <w:numPr>
          <w:ilvl w:val="0"/>
          <w:numId w:val="13"/>
        </w:numPr>
        <w:spacing w:after="0" w:line="240" w:lineRule="auto"/>
        <w:rPr>
          <w:rFonts w:ascii="Arial" w:hAnsi="Arial" w:cs="Arial"/>
          <w:noProof/>
          <w:lang w:eastAsia="en-GB"/>
        </w:rPr>
      </w:pPr>
      <w:r w:rsidRPr="009B445D">
        <w:rPr>
          <w:rFonts w:ascii="Arial" w:hAnsi="Arial" w:cs="Arial"/>
          <w:noProof/>
          <w:lang w:eastAsia="en-GB"/>
        </w:rPr>
        <w:t>Youth Service</w:t>
      </w:r>
    </w:p>
    <w:p w14:paraId="77A8E17F" w14:textId="77777777" w:rsidR="00832EBB" w:rsidRDefault="00832EBB" w:rsidP="00832EBB">
      <w:pPr>
        <w:spacing w:after="0" w:line="240" w:lineRule="auto"/>
        <w:rPr>
          <w:rFonts w:ascii="Arial" w:hAnsi="Arial" w:cs="Arial"/>
          <w:noProof/>
          <w:lang w:eastAsia="en-GB"/>
        </w:rPr>
      </w:pPr>
    </w:p>
    <w:p w14:paraId="4FE214B1" w14:textId="786A125D" w:rsidR="00346160" w:rsidRDefault="00832EBB" w:rsidP="00316718">
      <w:pPr>
        <w:spacing w:after="0" w:line="240" w:lineRule="auto"/>
        <w:rPr>
          <w:rFonts w:ascii="Arial" w:hAnsi="Arial" w:cs="Arial"/>
          <w:noProof/>
          <w:lang w:eastAsia="en-GB"/>
        </w:rPr>
      </w:pPr>
      <w:r>
        <w:rPr>
          <w:rFonts w:ascii="Arial" w:hAnsi="Arial" w:cs="Arial"/>
          <w:noProof/>
          <w:lang w:eastAsia="en-GB"/>
        </w:rPr>
        <w:t xml:space="preserve">This </w:t>
      </w:r>
      <w:r w:rsidR="00F52442">
        <w:rPr>
          <w:rFonts w:ascii="Arial" w:hAnsi="Arial" w:cs="Arial"/>
          <w:noProof/>
          <w:lang w:eastAsia="en-GB"/>
        </w:rPr>
        <w:t>is an exciting time to join CACT as we have recently launched a new three-year strategy for 2019-2022</w:t>
      </w:r>
      <w:r w:rsidR="00B34C2D">
        <w:rPr>
          <w:rFonts w:ascii="Arial" w:hAnsi="Arial" w:cs="Arial"/>
          <w:noProof/>
          <w:lang w:eastAsia="en-GB"/>
        </w:rPr>
        <w:t xml:space="preserve"> based on our values:</w:t>
      </w:r>
    </w:p>
    <w:p w14:paraId="491E49A9" w14:textId="0361132B" w:rsidR="0019685C" w:rsidRDefault="0019685C"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Passion – fuels our work</w:t>
      </w:r>
    </w:p>
    <w:p w14:paraId="472F5359" w14:textId="314C5BFA" w:rsidR="0019685C" w:rsidRDefault="0019685C"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Trust</w:t>
      </w:r>
      <w:r w:rsidR="00B34C2D">
        <w:rPr>
          <w:rFonts w:ascii="Arial" w:hAnsi="Arial" w:cs="Arial"/>
          <w:noProof/>
          <w:lang w:eastAsia="en-GB"/>
        </w:rPr>
        <w:t xml:space="preserve"> – safe and sound</w:t>
      </w:r>
    </w:p>
    <w:p w14:paraId="6B3681AC" w14:textId="0F28026B"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Engagement – stronger together</w:t>
      </w:r>
    </w:p>
    <w:p w14:paraId="2741BB67" w14:textId="35D2E09C"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Respect – two-way and vital</w:t>
      </w:r>
    </w:p>
    <w:p w14:paraId="665C4D5A" w14:textId="61A8820B"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Equality – open and fair</w:t>
      </w:r>
    </w:p>
    <w:p w14:paraId="6FCB64B2" w14:textId="20D34FC7" w:rsidR="00404AF4" w:rsidRPr="002F46C9" w:rsidRDefault="00B34C2D" w:rsidP="0086139E">
      <w:pPr>
        <w:pStyle w:val="ListParagraph"/>
        <w:numPr>
          <w:ilvl w:val="0"/>
          <w:numId w:val="19"/>
        </w:numPr>
        <w:spacing w:after="0" w:line="240" w:lineRule="auto"/>
        <w:rPr>
          <w:rFonts w:ascii="Arial" w:hAnsi="Arial" w:cs="Arial"/>
          <w:noProof/>
          <w:lang w:eastAsia="en-GB"/>
        </w:rPr>
      </w:pPr>
      <w:r w:rsidRPr="002F46C9">
        <w:rPr>
          <w:rFonts w:ascii="Arial" w:hAnsi="Arial" w:cs="Arial"/>
          <w:noProof/>
          <w:lang w:eastAsia="en-GB"/>
        </w:rPr>
        <w:t>Inclusion – that means you</w:t>
      </w:r>
    </w:p>
    <w:p w14:paraId="5461B220" w14:textId="77777777" w:rsidR="00316718" w:rsidRPr="00316718" w:rsidRDefault="00316718" w:rsidP="00316718">
      <w:pPr>
        <w:spacing w:after="0" w:line="240" w:lineRule="auto"/>
        <w:rPr>
          <w:rFonts w:ascii="Arial" w:hAnsi="Arial" w:cs="Arial"/>
          <w:noProof/>
          <w:lang w:eastAsia="en-GB"/>
        </w:rPr>
      </w:pPr>
    </w:p>
    <w:p w14:paraId="274549D9" w14:textId="77777777" w:rsidR="009D448B" w:rsidRPr="00E80EDD" w:rsidRDefault="009D448B" w:rsidP="009D448B">
      <w:pPr>
        <w:pStyle w:val="ListParagraph"/>
        <w:numPr>
          <w:ilvl w:val="0"/>
          <w:numId w:val="12"/>
        </w:numPr>
        <w:spacing w:after="0" w:line="240" w:lineRule="auto"/>
        <w:jc w:val="center"/>
        <w:rPr>
          <w:rFonts w:ascii="Arial" w:hAnsi="Arial" w:cs="Arial"/>
          <w:noProof/>
          <w:lang w:eastAsia="en-GB"/>
        </w:rPr>
      </w:pPr>
    </w:p>
    <w:p w14:paraId="282EE3D3" w14:textId="77777777" w:rsidR="007405B8" w:rsidRDefault="007405B8" w:rsidP="007405B8">
      <w:pPr>
        <w:spacing w:after="0" w:line="240" w:lineRule="auto"/>
        <w:rPr>
          <w:rFonts w:ascii="Arial" w:hAnsi="Arial" w:cs="Arial"/>
          <w:noProof/>
          <w:lang w:eastAsia="en-GB"/>
        </w:rPr>
      </w:pPr>
    </w:p>
    <w:p w14:paraId="29E6CEE6" w14:textId="1C311E8B" w:rsidR="007405B8" w:rsidRPr="007405B8" w:rsidRDefault="002E491B" w:rsidP="007405B8">
      <w:pPr>
        <w:spacing w:after="0" w:line="240" w:lineRule="auto"/>
        <w:rPr>
          <w:rFonts w:ascii="Arial" w:hAnsi="Arial" w:cs="Arial"/>
          <w:noProof/>
          <w:lang w:eastAsia="en-GB"/>
        </w:rPr>
      </w:pPr>
      <w:r>
        <w:rPr>
          <w:rFonts w:ascii="Arial" w:hAnsi="Arial" w:cs="Arial"/>
          <w:noProof/>
          <w:lang w:eastAsia="en-GB"/>
        </w:rPr>
        <w:t>E</w:t>
      </w:r>
      <w:r w:rsidR="007405B8" w:rsidRPr="007405B8">
        <w:rPr>
          <w:rFonts w:ascii="Arial" w:hAnsi="Arial" w:cs="Arial"/>
          <w:noProof/>
          <w:lang w:eastAsia="en-GB"/>
        </w:rPr>
        <w:t>mployee benefits include:</w:t>
      </w:r>
    </w:p>
    <w:p w14:paraId="169C1EB4" w14:textId="77777777" w:rsidR="007405B8" w:rsidRPr="007405B8" w:rsidRDefault="007405B8" w:rsidP="007405B8">
      <w:pPr>
        <w:spacing w:after="0" w:line="240" w:lineRule="auto"/>
        <w:rPr>
          <w:rFonts w:ascii="Arial" w:hAnsi="Arial" w:cs="Arial"/>
          <w:noProof/>
          <w:lang w:eastAsia="en-GB"/>
        </w:rPr>
      </w:pPr>
    </w:p>
    <w:p w14:paraId="7E52AE5D" w14:textId="0B19D1AD" w:rsidR="007405B8" w:rsidRPr="005847BB" w:rsidRDefault="007405B8" w:rsidP="005847BB">
      <w:pPr>
        <w:pStyle w:val="ListParagraph"/>
        <w:numPr>
          <w:ilvl w:val="0"/>
          <w:numId w:val="12"/>
        </w:numPr>
        <w:spacing w:after="0" w:line="240" w:lineRule="auto"/>
        <w:rPr>
          <w:rFonts w:ascii="Arial" w:hAnsi="Arial" w:cs="Arial"/>
          <w:noProof/>
          <w:lang w:eastAsia="en-GB"/>
        </w:rPr>
      </w:pPr>
      <w:bookmarkStart w:id="0" w:name="_Hlk38457728"/>
      <w:r w:rsidRPr="005847BB">
        <w:rPr>
          <w:rFonts w:ascii="Arial" w:hAnsi="Arial" w:cs="Arial"/>
          <w:noProof/>
          <w:lang w:eastAsia="en-GB"/>
        </w:rPr>
        <w:t>Friendly working environment</w:t>
      </w:r>
    </w:p>
    <w:p w14:paraId="44F810DC" w14:textId="2240C13D"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23 days annual leave – this includes 3 days which must be taken at Christmas and an additional 1 day for every full year continuous service up to a maximum of 5 years </w:t>
      </w:r>
    </w:p>
    <w:p w14:paraId="63A08674" w14:textId="77777777" w:rsidR="00AC6C93" w:rsidRDefault="007405B8" w:rsidP="00AC6C93">
      <w:pPr>
        <w:spacing w:after="0" w:line="240" w:lineRule="auto"/>
        <w:ind w:firstLine="720"/>
        <w:rPr>
          <w:rFonts w:ascii="Arial" w:hAnsi="Arial" w:cs="Arial"/>
          <w:noProof/>
          <w:lang w:eastAsia="en-GB"/>
        </w:rPr>
      </w:pPr>
      <w:r w:rsidRPr="007405B8">
        <w:rPr>
          <w:rFonts w:ascii="Arial" w:hAnsi="Arial" w:cs="Arial"/>
          <w:noProof/>
          <w:lang w:eastAsia="en-GB"/>
        </w:rPr>
        <w:t>(plus 8 days statutory bank holidays)</w:t>
      </w:r>
    </w:p>
    <w:p w14:paraId="7BAB9120" w14:textId="0B71D67C" w:rsidR="007405B8" w:rsidRPr="009E75A2" w:rsidRDefault="00AC6C93" w:rsidP="009E75A2">
      <w:pPr>
        <w:pStyle w:val="ListParagraph"/>
        <w:numPr>
          <w:ilvl w:val="0"/>
          <w:numId w:val="12"/>
        </w:numPr>
        <w:spacing w:after="0" w:line="240" w:lineRule="auto"/>
        <w:rPr>
          <w:rFonts w:ascii="Arial" w:hAnsi="Arial" w:cs="Arial"/>
          <w:noProof/>
          <w:lang w:eastAsia="en-GB"/>
        </w:rPr>
      </w:pPr>
      <w:r w:rsidRPr="009E75A2">
        <w:rPr>
          <w:rFonts w:ascii="Arial" w:hAnsi="Arial" w:cs="Arial"/>
          <w:noProof/>
          <w:lang w:eastAsia="en-GB"/>
        </w:rPr>
        <w:t>Flexible Working</w:t>
      </w:r>
    </w:p>
    <w:p w14:paraId="31190381" w14:textId="2F0E6ECC" w:rsidR="004B74E3"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Internal and external training opportunities</w:t>
      </w:r>
    </w:p>
    <w:p w14:paraId="0470B242" w14:textId="0ACAD503"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Employee Assistance Programme - includes a range of retail and entertainment discount vouchers</w:t>
      </w:r>
    </w:p>
    <w:p w14:paraId="72732F77" w14:textId="132F8264"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Eye-care vouchers</w:t>
      </w:r>
    </w:p>
    <w:p w14:paraId="47F0EFDA" w14:textId="45AE5B8E"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Cycle to Work scheme</w:t>
      </w:r>
    </w:p>
    <w:p w14:paraId="012E4F59" w14:textId="2CEA5F97"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London Living Wage employer </w:t>
      </w:r>
    </w:p>
    <w:p w14:paraId="68A6B1F1" w14:textId="3FD65164"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Healthy Workplace </w:t>
      </w:r>
      <w:r w:rsidR="00BA5D23" w:rsidRPr="005847BB">
        <w:rPr>
          <w:rFonts w:ascii="Arial" w:hAnsi="Arial" w:cs="Arial"/>
          <w:noProof/>
          <w:lang w:eastAsia="en-GB"/>
        </w:rPr>
        <w:t>Award accredi</w:t>
      </w:r>
      <w:r w:rsidR="0003099E" w:rsidRPr="005847BB">
        <w:rPr>
          <w:rFonts w:ascii="Arial" w:hAnsi="Arial" w:cs="Arial"/>
          <w:noProof/>
          <w:lang w:eastAsia="en-GB"/>
        </w:rPr>
        <w:t>tation</w:t>
      </w:r>
    </w:p>
    <w:p w14:paraId="5E05559F" w14:textId="4EA13157" w:rsidR="009D448B"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Investors In People accreditation</w:t>
      </w:r>
    </w:p>
    <w:bookmarkEnd w:id="0"/>
    <w:p w14:paraId="0DB2AFB9" w14:textId="77777777" w:rsidR="007405B8" w:rsidRPr="007405B8" w:rsidRDefault="007405B8" w:rsidP="00443F64">
      <w:pPr>
        <w:pStyle w:val="ListParagraph"/>
        <w:numPr>
          <w:ilvl w:val="0"/>
          <w:numId w:val="12"/>
        </w:numPr>
        <w:spacing w:after="0" w:line="240" w:lineRule="auto"/>
        <w:jc w:val="center"/>
        <w:rPr>
          <w:rFonts w:ascii="Arial" w:hAnsi="Arial" w:cs="Arial"/>
          <w:noProof/>
          <w:lang w:eastAsia="en-GB"/>
        </w:rPr>
      </w:pPr>
    </w:p>
    <w:p w14:paraId="1B0C0275" w14:textId="77777777" w:rsidR="007405B8" w:rsidRPr="00937D88" w:rsidRDefault="007405B8" w:rsidP="007405B8">
      <w:pPr>
        <w:spacing w:after="0" w:line="240" w:lineRule="auto"/>
        <w:jc w:val="center"/>
        <w:rPr>
          <w:rFonts w:ascii="Arial" w:hAnsi="Arial" w:cs="Arial"/>
        </w:rPr>
      </w:pPr>
    </w:p>
    <w:p w14:paraId="36C70976" w14:textId="77777777" w:rsidR="00937D88" w:rsidRPr="00937D88" w:rsidRDefault="00937D88" w:rsidP="00937D88">
      <w:pPr>
        <w:spacing w:after="0" w:line="240" w:lineRule="auto"/>
        <w:rPr>
          <w:rFonts w:ascii="Arial" w:hAnsi="Arial" w:cs="Arial"/>
        </w:rPr>
      </w:pPr>
      <w:r w:rsidRPr="00937D88">
        <w:rPr>
          <w:rFonts w:ascii="Arial" w:hAnsi="Arial" w:cs="Arial"/>
        </w:rPr>
        <w:t>CACT are committed to embracing and fostering equality, diversity and inclusion in the workplace as well as in the delivery of its services, activities, and programmes, by promoting a positive organisational culture that values all staff and service users. We will strive to create an inclusive environment where everyone feels able to participate and achieve their potential.</w:t>
      </w:r>
    </w:p>
    <w:p w14:paraId="0CC2CE3C" w14:textId="77777777" w:rsidR="00937D88" w:rsidRDefault="00937D88" w:rsidP="007405B8">
      <w:pPr>
        <w:spacing w:after="0" w:line="240" w:lineRule="auto"/>
        <w:rPr>
          <w:rFonts w:ascii="Arial" w:hAnsi="Arial" w:cs="Arial"/>
        </w:rPr>
      </w:pPr>
    </w:p>
    <w:p w14:paraId="6B9623D7" w14:textId="62224E9D" w:rsidR="002E0445" w:rsidRPr="007405B8" w:rsidRDefault="002E0445" w:rsidP="007405B8">
      <w:pPr>
        <w:spacing w:after="0" w:line="240" w:lineRule="auto"/>
        <w:rPr>
          <w:rFonts w:ascii="Arial" w:hAnsi="Arial" w:cs="Arial"/>
          <w:noProof/>
          <w:lang w:eastAsia="en-GB"/>
        </w:rPr>
      </w:pPr>
      <w:r w:rsidRPr="007405B8">
        <w:rPr>
          <w:rFonts w:ascii="Arial" w:hAnsi="Arial" w:cs="Arial"/>
        </w:rPr>
        <w:br w:type="page"/>
      </w:r>
    </w:p>
    <w:p w14:paraId="79E9D561" w14:textId="77777777" w:rsidR="009F2B41" w:rsidRPr="00E80EDD" w:rsidRDefault="006A29F5" w:rsidP="00595C7B">
      <w:pPr>
        <w:rPr>
          <w:rFonts w:ascii="Arial" w:hAnsi="Arial" w:cs="Arial"/>
          <w:b/>
        </w:rPr>
      </w:pPr>
      <w:r w:rsidRPr="00E80EDD">
        <w:rPr>
          <w:rFonts w:ascii="Arial" w:hAnsi="Arial" w:cs="Arial"/>
          <w:noProof/>
          <w:lang w:eastAsia="en-GB"/>
        </w:rPr>
        <w:lastRenderedPageBreak/>
        <w:drawing>
          <wp:anchor distT="0" distB="0" distL="114300" distR="114300" simplePos="0" relativeHeight="251658240" behindDoc="0" locked="0" layoutInCell="1" allowOverlap="1" wp14:anchorId="31F6544B" wp14:editId="28D03AAE">
            <wp:simplePos x="0" y="0"/>
            <wp:positionH relativeFrom="margin">
              <wp:align>center</wp:align>
            </wp:positionH>
            <wp:positionV relativeFrom="margin">
              <wp:posOffset>-247650</wp:posOffset>
            </wp:positionV>
            <wp:extent cx="1091194" cy="900000"/>
            <wp:effectExtent l="0" t="0" r="0" b="0"/>
            <wp:wrapSquare wrapText="bothSides"/>
            <wp:docPr id="2" name="Picture 2" descr="https://99percentblog.files.wordpress.com/2012/07/charlton-athletic-community-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99percentblog.files.wordpress.com/2012/07/charlton-athletic-community-trust-logo.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1194"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E832" w14:textId="77777777" w:rsidR="009F2B41" w:rsidRPr="00E80EDD" w:rsidRDefault="009F2B41" w:rsidP="00595C7B">
      <w:pPr>
        <w:rPr>
          <w:rFonts w:ascii="Arial" w:hAnsi="Arial" w:cs="Arial"/>
          <w:b/>
        </w:rPr>
      </w:pPr>
    </w:p>
    <w:p w14:paraId="4FF786AD" w14:textId="77777777" w:rsidR="009F2B41" w:rsidRPr="00E80EDD" w:rsidRDefault="009F2B41" w:rsidP="00595C7B">
      <w:pPr>
        <w:rPr>
          <w:rFonts w:ascii="Arial" w:hAnsi="Arial" w:cs="Arial"/>
          <w:b/>
        </w:rPr>
      </w:pPr>
    </w:p>
    <w:p w14:paraId="65F683BF" w14:textId="77777777" w:rsidR="002E0445" w:rsidRPr="00E80EDD" w:rsidRDefault="002E0445" w:rsidP="002E0445">
      <w:pPr>
        <w:jc w:val="center"/>
        <w:rPr>
          <w:rFonts w:ascii="Arial" w:hAnsi="Arial" w:cs="Arial"/>
          <w:b/>
          <w:sz w:val="28"/>
        </w:rPr>
      </w:pPr>
      <w:r w:rsidRPr="00E80EDD">
        <w:rPr>
          <w:rFonts w:ascii="Arial" w:hAnsi="Arial" w:cs="Arial"/>
          <w:b/>
          <w:sz w:val="28"/>
        </w:rPr>
        <w:t>JOB DESCRIPTION</w:t>
      </w:r>
    </w:p>
    <w:p w14:paraId="3D291B9E" w14:textId="77777777" w:rsidR="00E80EDD" w:rsidRPr="00E80EDD" w:rsidRDefault="00E80EDD" w:rsidP="00E80EDD">
      <w:pPr>
        <w:pStyle w:val="Heading1"/>
        <w:spacing w:after="0"/>
        <w:jc w:val="center"/>
        <w:rPr>
          <w:rFonts w:ascii="Arial" w:hAnsi="Arial"/>
          <w:color w:val="auto"/>
          <w:sz w:val="24"/>
          <w:szCs w:val="24"/>
        </w:rPr>
      </w:pPr>
    </w:p>
    <w:tbl>
      <w:tblPr>
        <w:tblW w:w="9639"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0"/>
        <w:gridCol w:w="2845"/>
        <w:gridCol w:w="1701"/>
        <w:gridCol w:w="3543"/>
      </w:tblGrid>
      <w:tr w:rsidR="00E80EDD" w:rsidRPr="00E80EDD" w14:paraId="50B4B65E" w14:textId="77777777" w:rsidTr="00E80EDD">
        <w:trPr>
          <w:trHeight w:val="794"/>
        </w:trPr>
        <w:tc>
          <w:tcPr>
            <w:tcW w:w="1550" w:type="dxa"/>
            <w:shd w:val="clear" w:color="auto" w:fill="D9D9D9" w:themeFill="background1" w:themeFillShade="D9"/>
            <w:vAlign w:val="center"/>
          </w:tcPr>
          <w:p w14:paraId="6D153F15"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Job Title:</w:t>
            </w:r>
          </w:p>
        </w:tc>
        <w:tc>
          <w:tcPr>
            <w:tcW w:w="2845" w:type="dxa"/>
            <w:shd w:val="clear" w:color="auto" w:fill="auto"/>
            <w:vAlign w:val="center"/>
          </w:tcPr>
          <w:p w14:paraId="6321FBCB" w14:textId="791619DC"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Live Well Coach</w:t>
            </w:r>
          </w:p>
        </w:tc>
        <w:tc>
          <w:tcPr>
            <w:tcW w:w="1701" w:type="dxa"/>
            <w:tcBorders>
              <w:bottom w:val="single" w:sz="4" w:space="0" w:color="C0C0C0"/>
            </w:tcBorders>
            <w:shd w:val="clear" w:color="auto" w:fill="D9D9D9" w:themeFill="background1" w:themeFillShade="D9"/>
            <w:vAlign w:val="center"/>
          </w:tcPr>
          <w:p w14:paraId="29C57BA1"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E80EDD">
              <w:rPr>
                <w:rFonts w:ascii="Arial" w:hAnsi="Arial" w:cs="Arial"/>
                <w:b/>
                <w:lang w:eastAsia="en-GB"/>
              </w:rPr>
              <w:t>Reporting to:</w:t>
            </w:r>
          </w:p>
        </w:tc>
        <w:tc>
          <w:tcPr>
            <w:tcW w:w="3543" w:type="dxa"/>
            <w:shd w:val="clear" w:color="auto" w:fill="auto"/>
            <w:vAlign w:val="center"/>
          </w:tcPr>
          <w:p w14:paraId="1824A403" w14:textId="42CBACF3"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PCN Live Well Lead</w:t>
            </w:r>
          </w:p>
        </w:tc>
      </w:tr>
      <w:tr w:rsidR="00E80EDD" w:rsidRPr="00E80EDD" w14:paraId="16DE868F" w14:textId="77777777" w:rsidTr="00E80EDD">
        <w:trPr>
          <w:trHeight w:val="794"/>
        </w:trPr>
        <w:tc>
          <w:tcPr>
            <w:tcW w:w="1550" w:type="dxa"/>
            <w:shd w:val="clear" w:color="auto" w:fill="D9D9D9" w:themeFill="background1" w:themeFillShade="D9"/>
            <w:vAlign w:val="center"/>
          </w:tcPr>
          <w:p w14:paraId="3FC52597"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Pay:</w:t>
            </w:r>
          </w:p>
        </w:tc>
        <w:tc>
          <w:tcPr>
            <w:tcW w:w="2845" w:type="dxa"/>
            <w:shd w:val="clear" w:color="auto" w:fill="auto"/>
            <w:vAlign w:val="center"/>
          </w:tcPr>
          <w:p w14:paraId="0CCF9F81" w14:textId="77777777" w:rsidR="007F7DC4" w:rsidRDefault="00C94B52"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£26,213</w:t>
            </w:r>
            <w:r w:rsidR="007F7DC4">
              <w:rPr>
                <w:rFonts w:ascii="Arial" w:hAnsi="Arial" w:cs="Arial"/>
                <w:lang w:eastAsia="en-GB"/>
              </w:rPr>
              <w:t xml:space="preserve"> - £32,720</w:t>
            </w:r>
          </w:p>
          <w:p w14:paraId="093FEBD9" w14:textId="4BABDE8C" w:rsidR="00E80EDD" w:rsidRPr="00E80EDD" w:rsidRDefault="007F7DC4"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(dependant on experience and knowledge)</w:t>
            </w:r>
          </w:p>
        </w:tc>
        <w:tc>
          <w:tcPr>
            <w:tcW w:w="1701" w:type="dxa"/>
            <w:shd w:val="clear" w:color="auto" w:fill="D9D9D9" w:themeFill="background1" w:themeFillShade="D9"/>
            <w:vAlign w:val="center"/>
          </w:tcPr>
          <w:p w14:paraId="74479D13"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lang w:eastAsia="en-GB"/>
              </w:rPr>
            </w:pPr>
            <w:r w:rsidRPr="00E80EDD">
              <w:rPr>
                <w:rFonts w:ascii="Arial" w:hAnsi="Arial" w:cs="Arial"/>
                <w:b/>
                <w:lang w:eastAsia="en-GB"/>
              </w:rPr>
              <w:t>Contract type:</w:t>
            </w:r>
          </w:p>
        </w:tc>
        <w:tc>
          <w:tcPr>
            <w:tcW w:w="3543" w:type="dxa"/>
            <w:shd w:val="clear" w:color="auto" w:fill="auto"/>
            <w:vAlign w:val="center"/>
          </w:tcPr>
          <w:p w14:paraId="7A61D969" w14:textId="753E49C0"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Full Time (37.5 hours per week)</w:t>
            </w:r>
          </w:p>
        </w:tc>
      </w:tr>
      <w:tr w:rsidR="00E80EDD" w:rsidRPr="00E80EDD" w14:paraId="094BE907" w14:textId="77777777" w:rsidTr="00E80EDD">
        <w:trPr>
          <w:trHeight w:val="794"/>
        </w:trPr>
        <w:tc>
          <w:tcPr>
            <w:tcW w:w="1550" w:type="dxa"/>
            <w:shd w:val="clear" w:color="auto" w:fill="D9D9D9" w:themeFill="background1" w:themeFillShade="D9"/>
            <w:vAlign w:val="center"/>
          </w:tcPr>
          <w:p w14:paraId="71DCE7B3"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Location:</w:t>
            </w:r>
          </w:p>
        </w:tc>
        <w:tc>
          <w:tcPr>
            <w:tcW w:w="2845" w:type="dxa"/>
            <w:shd w:val="clear" w:color="auto" w:fill="auto"/>
            <w:vAlign w:val="center"/>
          </w:tcPr>
          <w:p w14:paraId="42B1B05E" w14:textId="6C04F9E8"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A5763A">
              <w:rPr>
                <w:rFonts w:ascii="Arial" w:hAnsi="Arial" w:cs="Arial"/>
                <w:lang w:eastAsia="en-GB"/>
              </w:rPr>
              <w:t>The Valley, Charlton, plus work in the Royal Borough of Greenwich.</w:t>
            </w:r>
          </w:p>
        </w:tc>
        <w:tc>
          <w:tcPr>
            <w:tcW w:w="1701" w:type="dxa"/>
            <w:shd w:val="clear" w:color="auto" w:fill="D9D9D9" w:themeFill="background1" w:themeFillShade="D9"/>
            <w:vAlign w:val="center"/>
          </w:tcPr>
          <w:p w14:paraId="35C7E72E"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Days and hours of work:</w:t>
            </w:r>
          </w:p>
        </w:tc>
        <w:tc>
          <w:tcPr>
            <w:tcW w:w="3543" w:type="dxa"/>
            <w:shd w:val="clear" w:color="auto" w:fill="auto"/>
            <w:vAlign w:val="center"/>
          </w:tcPr>
          <w:p w14:paraId="50FCB22A" w14:textId="51662D64"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Monday – Saturday, various</w:t>
            </w:r>
          </w:p>
        </w:tc>
      </w:tr>
      <w:tr w:rsidR="00E80EDD" w:rsidRPr="00E80EDD" w14:paraId="1AD578C8" w14:textId="77777777" w:rsidTr="00E80EDD">
        <w:trPr>
          <w:trHeight w:val="794"/>
        </w:trPr>
        <w:tc>
          <w:tcPr>
            <w:tcW w:w="1550" w:type="dxa"/>
            <w:shd w:val="clear" w:color="auto" w:fill="D9D9D9" w:themeFill="background1" w:themeFillShade="D9"/>
            <w:vAlign w:val="center"/>
          </w:tcPr>
          <w:p w14:paraId="40375702" w14:textId="77777777" w:rsidR="00E80EDD" w:rsidRPr="00E80EDD" w:rsidRDefault="00E80EDD" w:rsidP="00E80EDD">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Document created:</w:t>
            </w:r>
          </w:p>
        </w:tc>
        <w:tc>
          <w:tcPr>
            <w:tcW w:w="2845" w:type="dxa"/>
            <w:shd w:val="clear" w:color="auto" w:fill="auto"/>
            <w:vAlign w:val="center"/>
          </w:tcPr>
          <w:p w14:paraId="2611BAAD" w14:textId="1E276EEC" w:rsidR="00E80EDD" w:rsidRPr="00E80EDD" w:rsidRDefault="007F7DC4"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22/08</w:t>
            </w:r>
            <w:r w:rsidR="00C94B52">
              <w:rPr>
                <w:rFonts w:ascii="Arial" w:hAnsi="Arial" w:cs="Arial"/>
                <w:lang w:eastAsia="en-GB"/>
              </w:rPr>
              <w:t>/2023</w:t>
            </w:r>
          </w:p>
        </w:tc>
        <w:tc>
          <w:tcPr>
            <w:tcW w:w="1701" w:type="dxa"/>
            <w:shd w:val="clear" w:color="auto" w:fill="D9D9D9" w:themeFill="background1" w:themeFillShade="D9"/>
            <w:vAlign w:val="center"/>
          </w:tcPr>
          <w:p w14:paraId="11333540"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Ref number</w:t>
            </w:r>
          </w:p>
        </w:tc>
        <w:tc>
          <w:tcPr>
            <w:tcW w:w="3543" w:type="dxa"/>
            <w:shd w:val="clear" w:color="auto" w:fill="auto"/>
            <w:vAlign w:val="center"/>
          </w:tcPr>
          <w:p w14:paraId="748E86C7" w14:textId="2B4D9065" w:rsidR="00E80EDD" w:rsidRPr="00E80EDD" w:rsidRDefault="00A5763A"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A5763A">
              <w:rPr>
                <w:rFonts w:ascii="Arial" w:hAnsi="Arial" w:cs="Arial"/>
                <w:lang w:eastAsia="en-GB"/>
              </w:rPr>
              <w:t>CACT/LWC/20</w:t>
            </w:r>
            <w:r w:rsidR="00C94B52">
              <w:rPr>
                <w:rFonts w:ascii="Arial" w:hAnsi="Arial" w:cs="Arial"/>
                <w:lang w:eastAsia="en-GB"/>
              </w:rPr>
              <w:t>23</w:t>
            </w:r>
          </w:p>
        </w:tc>
      </w:tr>
    </w:tbl>
    <w:p w14:paraId="0A874722" w14:textId="77777777" w:rsidR="00E80EDD" w:rsidRPr="00E80EDD" w:rsidRDefault="00E80EDD" w:rsidP="00E8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GB"/>
        </w:rPr>
      </w:pPr>
    </w:p>
    <w:tbl>
      <w:tblPr>
        <w:tblW w:w="9639" w:type="dxa"/>
        <w:tblInd w:w="572"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9639"/>
      </w:tblGrid>
      <w:tr w:rsidR="00E80EDD" w:rsidRPr="00E80EDD" w14:paraId="31B4B132" w14:textId="77777777" w:rsidTr="00E80EDD">
        <w:tc>
          <w:tcPr>
            <w:tcW w:w="9639" w:type="dxa"/>
            <w:shd w:val="clear" w:color="auto" w:fill="D9D9D9" w:themeFill="background1" w:themeFillShade="D9"/>
            <w:vAlign w:val="center"/>
          </w:tcPr>
          <w:p w14:paraId="02C098DB"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lang w:eastAsia="en-GB"/>
              </w:rPr>
            </w:pPr>
            <w:r w:rsidRPr="00E80EDD">
              <w:rPr>
                <w:rFonts w:ascii="Arial" w:hAnsi="Arial" w:cs="Arial"/>
                <w:b/>
                <w:lang w:eastAsia="en-GB"/>
              </w:rPr>
              <w:t>Purpose of the Role:</w:t>
            </w:r>
          </w:p>
        </w:tc>
      </w:tr>
      <w:tr w:rsidR="00E80EDD" w:rsidRPr="00E80EDD" w14:paraId="738E5A37" w14:textId="77777777" w:rsidTr="00E80EDD">
        <w:tc>
          <w:tcPr>
            <w:tcW w:w="9639" w:type="dxa"/>
            <w:shd w:val="clear" w:color="auto" w:fill="auto"/>
            <w:vAlign w:val="center"/>
          </w:tcPr>
          <w:p w14:paraId="07BBE347" w14:textId="228A1854" w:rsidR="00A5763A" w:rsidRPr="00F62A30"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F62A30">
              <w:rPr>
                <w:rFonts w:ascii="Arial" w:hAnsi="Arial" w:cs="Arial"/>
                <w:b/>
                <w:bCs/>
                <w:lang w:eastAsia="en-GB"/>
              </w:rPr>
              <w:t>Be part of a</w:t>
            </w:r>
            <w:r>
              <w:rPr>
                <w:rFonts w:ascii="Arial" w:hAnsi="Arial" w:cs="Arial"/>
                <w:b/>
                <w:bCs/>
                <w:lang w:eastAsia="en-GB"/>
              </w:rPr>
              <w:t xml:space="preserve"> </w:t>
            </w:r>
            <w:r w:rsidRPr="00F62A30">
              <w:rPr>
                <w:rFonts w:ascii="Arial" w:hAnsi="Arial" w:cs="Arial"/>
                <w:b/>
                <w:bCs/>
                <w:lang w:eastAsia="en-GB"/>
              </w:rPr>
              <w:t xml:space="preserve">Social Prescribing service supporting </w:t>
            </w:r>
            <w:r>
              <w:rPr>
                <w:rFonts w:ascii="Arial" w:hAnsi="Arial" w:cs="Arial"/>
                <w:b/>
                <w:bCs/>
                <w:lang w:eastAsia="en-GB"/>
              </w:rPr>
              <w:t>individuals, their families and care</w:t>
            </w:r>
            <w:r w:rsidR="00B504CF">
              <w:rPr>
                <w:rFonts w:ascii="Arial" w:hAnsi="Arial" w:cs="Arial"/>
                <w:b/>
                <w:bCs/>
                <w:lang w:eastAsia="en-GB"/>
              </w:rPr>
              <w:t>r</w:t>
            </w:r>
            <w:r>
              <w:rPr>
                <w:rFonts w:ascii="Arial" w:hAnsi="Arial" w:cs="Arial"/>
                <w:b/>
                <w:bCs/>
                <w:lang w:eastAsia="en-GB"/>
              </w:rPr>
              <w:t>s</w:t>
            </w:r>
            <w:r w:rsidRPr="00F62A30">
              <w:rPr>
                <w:rFonts w:ascii="Arial" w:hAnsi="Arial" w:cs="Arial"/>
                <w:b/>
                <w:bCs/>
                <w:lang w:eastAsia="en-GB"/>
              </w:rPr>
              <w:t xml:space="preserve"> </w:t>
            </w:r>
            <w:r>
              <w:rPr>
                <w:rFonts w:ascii="Arial" w:hAnsi="Arial" w:cs="Arial"/>
                <w:b/>
                <w:bCs/>
                <w:lang w:eastAsia="en-GB"/>
              </w:rPr>
              <w:t xml:space="preserve">to take control of their health and wellbeing and live independently </w:t>
            </w:r>
            <w:r w:rsidRPr="00F62A30">
              <w:rPr>
                <w:rFonts w:ascii="Arial" w:hAnsi="Arial" w:cs="Arial"/>
                <w:b/>
                <w:bCs/>
                <w:lang w:eastAsia="en-GB"/>
              </w:rPr>
              <w:t xml:space="preserve">in the London Borough of </w:t>
            </w:r>
            <w:r>
              <w:rPr>
                <w:rFonts w:ascii="Arial" w:hAnsi="Arial" w:cs="Arial"/>
                <w:b/>
                <w:bCs/>
                <w:lang w:eastAsia="en-GB"/>
              </w:rPr>
              <w:t>Greenwich</w:t>
            </w:r>
          </w:p>
          <w:p w14:paraId="4E0ACD5E" w14:textId="77777777" w:rsid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Pr>
                <w:rFonts w:ascii="Arial" w:hAnsi="Arial" w:cs="Arial"/>
                <w:lang w:eastAsia="en-GB"/>
              </w:rPr>
              <w:t>CACT</w:t>
            </w:r>
            <w:r w:rsidRPr="00F62A30">
              <w:rPr>
                <w:rFonts w:ascii="Arial" w:hAnsi="Arial" w:cs="Arial"/>
                <w:lang w:eastAsia="en-GB"/>
              </w:rPr>
              <w:t xml:space="preserve"> is the commissioned provider of a Social Prescribing service for </w:t>
            </w:r>
            <w:r>
              <w:rPr>
                <w:rFonts w:ascii="Arial" w:hAnsi="Arial" w:cs="Arial"/>
                <w:lang w:eastAsia="en-GB"/>
              </w:rPr>
              <w:t>Greenwich</w:t>
            </w:r>
            <w:r w:rsidRPr="00F62A30">
              <w:rPr>
                <w:rFonts w:ascii="Arial" w:hAnsi="Arial" w:cs="Arial"/>
                <w:lang w:eastAsia="en-GB"/>
              </w:rPr>
              <w:t xml:space="preserve">, focused on providing support for patients with non-medical needs, often complex, who are frequent visitors to primary care. The service is for adults over the age of 18 whose needs meet referral criteria and is being delivered by </w:t>
            </w:r>
            <w:r>
              <w:rPr>
                <w:rFonts w:ascii="Arial" w:hAnsi="Arial" w:cs="Arial"/>
                <w:lang w:eastAsia="en-GB"/>
              </w:rPr>
              <w:t xml:space="preserve">CACT </w:t>
            </w:r>
            <w:r w:rsidRPr="00F62A30">
              <w:rPr>
                <w:rFonts w:ascii="Arial" w:hAnsi="Arial" w:cs="Arial"/>
                <w:lang w:eastAsia="en-GB"/>
              </w:rPr>
              <w:t>but in close partnership with a range of other providers.</w:t>
            </w:r>
          </w:p>
          <w:p w14:paraId="0F75804B" w14:textId="77777777" w:rsidR="00A5763A" w:rsidRPr="00F62A30"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Pr>
                <w:rFonts w:ascii="Arial" w:hAnsi="Arial" w:cs="Arial"/>
                <w:lang w:eastAsia="en-GB"/>
              </w:rPr>
              <w:t xml:space="preserve">Social prescribing empowers people to take control of their health and wellbeing through referrals to ‘Live Well Coaches’ who take time with people and, where appropriate, connect people to community groups and statutory services for practical and emotional support. Live Well coaches also have a role in feeding back information to partner agencies about trends they observe in people’s needs and availability of local support. </w:t>
            </w:r>
          </w:p>
          <w:p w14:paraId="29C77B5D" w14:textId="77777777" w:rsidR="00A5763A" w:rsidRPr="00F62A30"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Pr>
                <w:rFonts w:ascii="Arial" w:hAnsi="Arial" w:cs="Arial"/>
                <w:lang w:eastAsia="en-GB"/>
              </w:rPr>
              <w:t>CACT Live Well Coaches</w:t>
            </w:r>
            <w:r w:rsidRPr="00F62A30">
              <w:rPr>
                <w:rFonts w:ascii="Arial" w:hAnsi="Arial" w:cs="Arial"/>
                <w:lang w:eastAsia="en-GB"/>
              </w:rPr>
              <w:t xml:space="preserve"> will work as a key part of a multi-disciplinary team (MDT) created to plan and deliver targeted support for patients with complex needs. Social prescribing can help where individuals are experiencing non-medical needs </w:t>
            </w:r>
            <w:r>
              <w:rPr>
                <w:rFonts w:ascii="Arial" w:hAnsi="Arial" w:cs="Arial"/>
                <w:lang w:eastAsia="en-GB"/>
              </w:rPr>
              <w:t xml:space="preserve">financial insecurity </w:t>
            </w:r>
            <w:r w:rsidRPr="00F62A30">
              <w:rPr>
                <w:rFonts w:ascii="Arial" w:hAnsi="Arial" w:cs="Arial"/>
                <w:lang w:eastAsia="en-GB"/>
              </w:rPr>
              <w:t xml:space="preserve">such as debt, poor housing and </w:t>
            </w:r>
            <w:r>
              <w:rPr>
                <w:rFonts w:ascii="Arial" w:hAnsi="Arial" w:cs="Arial"/>
                <w:lang w:eastAsia="en-GB"/>
              </w:rPr>
              <w:t>making lifestyle change</w:t>
            </w:r>
            <w:r w:rsidRPr="00F62A30">
              <w:rPr>
                <w:rFonts w:ascii="Arial" w:hAnsi="Arial" w:cs="Arial"/>
                <w:lang w:eastAsia="en-GB"/>
              </w:rPr>
              <w:t>,</w:t>
            </w:r>
            <w:r>
              <w:rPr>
                <w:rFonts w:ascii="Arial" w:hAnsi="Arial" w:cs="Arial"/>
                <w:lang w:eastAsia="en-GB"/>
              </w:rPr>
              <w:t xml:space="preserve"> unemployment, </w:t>
            </w:r>
            <w:r w:rsidRPr="00F62A30">
              <w:rPr>
                <w:rFonts w:ascii="Arial" w:hAnsi="Arial" w:cs="Arial"/>
                <w:lang w:eastAsia="en-GB"/>
              </w:rPr>
              <w:t>or where they are experiencing isolation and/or a lack of emotional support.</w:t>
            </w:r>
            <w:r>
              <w:rPr>
                <w:rFonts w:ascii="Arial" w:hAnsi="Arial" w:cs="Arial"/>
                <w:lang w:eastAsia="en-GB"/>
              </w:rPr>
              <w:t xml:space="preserve"> </w:t>
            </w:r>
          </w:p>
          <w:p w14:paraId="7BFEA860" w14:textId="64D46883" w:rsidR="00E80EDD" w:rsidRPr="00E80EDD"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F62A30">
              <w:rPr>
                <w:rFonts w:ascii="Arial" w:hAnsi="Arial" w:cs="Arial"/>
                <w:lang w:eastAsia="en-GB"/>
              </w:rPr>
              <w:t xml:space="preserve">Patients over the age of 18 will be eligible for support. The post holders are expected to have excellent communication skills, a strong understanding of key issues affecting health and </w:t>
            </w:r>
            <w:r w:rsidRPr="00F62A30">
              <w:rPr>
                <w:rFonts w:ascii="Arial" w:hAnsi="Arial" w:cs="Arial"/>
                <w:lang w:eastAsia="en-GB"/>
              </w:rPr>
              <w:lastRenderedPageBreak/>
              <w:t>wellbeing, and experience that lends itself to working on a one-to-one basis in a health and care context.</w:t>
            </w:r>
          </w:p>
        </w:tc>
      </w:tr>
      <w:tr w:rsidR="00E80EDD" w:rsidRPr="00E80EDD" w14:paraId="11C311FF" w14:textId="77777777" w:rsidTr="00E80EDD">
        <w:tc>
          <w:tcPr>
            <w:tcW w:w="9639" w:type="dxa"/>
            <w:shd w:val="clear" w:color="auto" w:fill="D9D9D9" w:themeFill="background1" w:themeFillShade="D9"/>
            <w:vAlign w:val="center"/>
          </w:tcPr>
          <w:p w14:paraId="3727ED30"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eastAsia="en-GB"/>
              </w:rPr>
            </w:pPr>
            <w:r w:rsidRPr="00E80EDD">
              <w:rPr>
                <w:rFonts w:ascii="Arial" w:hAnsi="Arial" w:cs="Arial"/>
                <w:b/>
                <w:lang w:eastAsia="en-GB"/>
              </w:rPr>
              <w:lastRenderedPageBreak/>
              <w:t>Key Responsibilities (but not limited to):</w:t>
            </w:r>
          </w:p>
        </w:tc>
      </w:tr>
      <w:tr w:rsidR="00E80EDD" w:rsidRPr="00E80EDD" w14:paraId="4891CF17" w14:textId="77777777" w:rsidTr="00E80EDD">
        <w:tc>
          <w:tcPr>
            <w:tcW w:w="9639" w:type="dxa"/>
            <w:tcBorders>
              <w:bottom w:val="single" w:sz="4" w:space="0" w:color="C0C0C0"/>
            </w:tcBorders>
            <w:shd w:val="clear" w:color="auto" w:fill="auto"/>
            <w:vAlign w:val="center"/>
          </w:tcPr>
          <w:p w14:paraId="1677BE78" w14:textId="11EE119C" w:rsid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To improve the health and wellbeing of people who live, study, work or volunteer in the Royal Borough of Greenwich through Social Prescribing offering help and support around isolation, welfare rights, benefits, housing advice help to improve eating patterns, physical activity levels, drinking less or stop smoking, employment and training, connecting people to their local community. </w:t>
            </w:r>
          </w:p>
          <w:p w14:paraId="35648131"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p>
          <w:p w14:paraId="0AD2C58F"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The services offer intervention for Social Prescribing (GP based MDT service): Targeted support provided by ‘Live Well Coaches’ for patients presenting frequently at primary care, with non-medical needs.  Referrals are through GP based multidisciplinary teams, self-referral, other voluntary sector organisations, and Live Well Champions.  This service is accessible to patients over the age of 18, with an anticipated 60% of patients being over 50 years of age. </w:t>
            </w:r>
          </w:p>
          <w:p w14:paraId="52F1A8C2"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1BE401F4" w14:textId="77777777" w:rsidR="00A5763A" w:rsidRPr="00680DB2"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r w:rsidRPr="00680DB2">
              <w:rPr>
                <w:rFonts w:ascii="Arial" w:hAnsi="Arial" w:cs="Arial"/>
                <w:b/>
                <w:bCs/>
                <w:lang w:eastAsia="en-GB"/>
              </w:rPr>
              <w:t>Live Well Coaching will include:</w:t>
            </w:r>
          </w:p>
          <w:p w14:paraId="152BC190"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4AAD7592"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Supporting PCN Lead to track and Coordinate referral processes, including improving referral pathways and relationships with GP practices partners in line with Live Well Greenwich referral processes and procedures. </w:t>
            </w:r>
          </w:p>
          <w:p w14:paraId="7B844E15" w14:textId="3D1174E2"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Delivery of one to one sessions which enable people to understand how lifestyle and other social factors can affect health and wellbeing. Then, where appropriate, encourage and support them to make the right choices and embed these changes into their lives</w:t>
            </w:r>
            <w:r w:rsidR="00680DB2">
              <w:rPr>
                <w:rFonts w:ascii="Arial" w:hAnsi="Arial" w:cs="Arial"/>
                <w:lang w:eastAsia="en-GB"/>
              </w:rPr>
              <w:t>.</w:t>
            </w:r>
          </w:p>
          <w:p w14:paraId="1DB478FD" w14:textId="58B4F3EE"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Co-produce a simple personalised care and support plan over 6 x 30 - 45-minute sessions of support.</w:t>
            </w:r>
          </w:p>
          <w:p w14:paraId="2F92310B" w14:textId="7BB9EB4E"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Connect or reconnect, people to appropriate health and other community groups and services such as cookery clubs, welfare rights, housing and debt management services</w:t>
            </w:r>
            <w:r w:rsidR="00680DB2">
              <w:rPr>
                <w:rFonts w:ascii="Arial" w:hAnsi="Arial" w:cs="Arial"/>
                <w:lang w:eastAsia="en-GB"/>
              </w:rPr>
              <w:t>.</w:t>
            </w:r>
          </w:p>
          <w:p w14:paraId="16703024"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Establish, develop and maintain effective working relationships with local partner organisations including the Voluntary Community Sector.</w:t>
            </w:r>
          </w:p>
          <w:p w14:paraId="68F390F2"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Identifying and involving individuals in health improvement at organised public events and in community/partner settings.</w:t>
            </w:r>
          </w:p>
          <w:p w14:paraId="630C72C5"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Ensure a full clinic by Educating non-clinical and clinical staff within practices on how to refer into the service. This may include verbal or written advice and support with GP practices to generate a full clinic.</w:t>
            </w:r>
          </w:p>
          <w:p w14:paraId="6F9BEE1E" w14:textId="268507F9"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Develop Smart Goals with clients focusing on what matters to them, based on the persons priorities and the wider determinants of health in order to support clients over 6 sessions to make the desired</w:t>
            </w:r>
            <w:r w:rsidR="00680DB2">
              <w:rPr>
                <w:rFonts w:ascii="Arial" w:hAnsi="Arial" w:cs="Arial"/>
                <w:lang w:eastAsia="en-GB"/>
              </w:rPr>
              <w:t>.</w:t>
            </w:r>
          </w:p>
          <w:p w14:paraId="6508856D" w14:textId="77777777" w:rsid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p>
          <w:p w14:paraId="6A5AEDFC" w14:textId="7F8F691E" w:rsidR="00A5763A" w:rsidRDefault="00A5763A" w:rsidP="00680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r w:rsidRPr="00680DB2">
              <w:rPr>
                <w:rFonts w:ascii="Arial" w:hAnsi="Arial" w:cs="Arial"/>
                <w:b/>
                <w:bCs/>
                <w:lang w:eastAsia="en-GB"/>
              </w:rPr>
              <w:t>Works with:</w:t>
            </w:r>
          </w:p>
          <w:p w14:paraId="3BC094D1" w14:textId="77777777" w:rsidR="00680DB2" w:rsidRPr="00680DB2" w:rsidRDefault="00680DB2" w:rsidP="00680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p>
          <w:p w14:paraId="3D68CF6A"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Live Well Leads</w:t>
            </w:r>
          </w:p>
          <w:p w14:paraId="78E9DA70"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Other Live Well Coaches</w:t>
            </w:r>
          </w:p>
          <w:p w14:paraId="3E6DFF16"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Wider CACT Health Improvement team</w:t>
            </w:r>
          </w:p>
          <w:p w14:paraId="1CDFC756"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Other Social Prescribing Services </w:t>
            </w:r>
          </w:p>
          <w:p w14:paraId="4FEEE7A3"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Workers in the local health, local authority, community and voluntary sector</w:t>
            </w:r>
          </w:p>
          <w:p w14:paraId="1B39374D"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Other related local services</w:t>
            </w:r>
          </w:p>
          <w:p w14:paraId="7D0B4BB4"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Communities</w:t>
            </w:r>
          </w:p>
          <w:p w14:paraId="35642437"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Faith Groups</w:t>
            </w:r>
          </w:p>
          <w:p w14:paraId="5DCE1424"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General Practitioners and medical centres</w:t>
            </w:r>
          </w:p>
          <w:p w14:paraId="45E791D4"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Disadvantaged groups and individuals</w:t>
            </w:r>
          </w:p>
          <w:p w14:paraId="5FD2494E"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0DFDBA8B" w14:textId="6619E593" w:rsidR="00A5763A" w:rsidRDefault="00A5763A" w:rsidP="00680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r w:rsidRPr="00680DB2">
              <w:rPr>
                <w:rFonts w:ascii="Arial" w:hAnsi="Arial" w:cs="Arial"/>
                <w:b/>
                <w:bCs/>
                <w:lang w:eastAsia="en-GB"/>
              </w:rPr>
              <w:t xml:space="preserve">Specific Tasks </w:t>
            </w:r>
          </w:p>
          <w:p w14:paraId="0A891578" w14:textId="77777777" w:rsidR="00680DB2" w:rsidRPr="00680DB2" w:rsidRDefault="00680DB2" w:rsidP="00680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p>
          <w:p w14:paraId="59EA27FB"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lastRenderedPageBreak/>
              <w:t>Engage people on a one to one basis who have been referred through various channels to provide support, information, motivation and advice that will enable and promote behaviour change through setting SMART goals to achieve the individuals’ required health improvement outcomes.</w:t>
            </w:r>
          </w:p>
          <w:p w14:paraId="070CBEF3"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0F061FEF"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Use motivational interviewing techniques to motivate and set goals.</w:t>
            </w:r>
          </w:p>
          <w:p w14:paraId="7903DB61"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240403FD" w14:textId="588FA004"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Use self-management techniques enabling clients to take more responsibility and control of their lifestyle choices and health improvements aims.</w:t>
            </w:r>
          </w:p>
          <w:p w14:paraId="4919BC2E"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7B54FE2F"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Contact individuals by phone, text, email or post to arrange and manage one to one client sessions. </w:t>
            </w:r>
          </w:p>
          <w:p w14:paraId="06A84A3D"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0134AEB3"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Accurately record and report the progress of individuals along with statistical information to the either DOH or PCN Live Well Lead in the format agreed and on forms developed by the Service and/or input data directly into IT systems/databases. </w:t>
            </w:r>
          </w:p>
          <w:p w14:paraId="5D1EC6C4"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00BC40D3" w14:textId="49C92859"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Signpost individuals to other health service providers, and services, who are able to provide specific targeted support that supplements, or supplants, the service provided by the Live Well Coaches. For example, Time to Talk, Welfare Rights, and Housing support</w:t>
            </w:r>
            <w:r w:rsidR="00484BA2">
              <w:rPr>
                <w:rFonts w:ascii="Arial" w:hAnsi="Arial" w:cs="Arial"/>
                <w:lang w:eastAsia="en-GB"/>
              </w:rPr>
              <w:t>.</w:t>
            </w:r>
          </w:p>
          <w:p w14:paraId="510F81A5"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5AED6A1D" w14:textId="18FA9B03"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When required attend community and other promotional events to</w:t>
            </w:r>
            <w:r w:rsidR="00680DB2">
              <w:rPr>
                <w:rFonts w:ascii="Arial" w:hAnsi="Arial" w:cs="Arial"/>
                <w:lang w:eastAsia="en-GB"/>
              </w:rPr>
              <w:t>:</w:t>
            </w:r>
            <w:r w:rsidRPr="00A5763A">
              <w:rPr>
                <w:rFonts w:ascii="Arial" w:hAnsi="Arial" w:cs="Arial"/>
                <w:lang w:eastAsia="en-GB"/>
              </w:rPr>
              <w:t xml:space="preserve"> </w:t>
            </w:r>
          </w:p>
          <w:p w14:paraId="610CB14D" w14:textId="77777777" w:rsidR="00A5763A" w:rsidRPr="00A5763A" w:rsidRDefault="00A5763A" w:rsidP="00A5763A">
            <w:pPr>
              <w:pStyle w:val="ListParagraph"/>
              <w:numPr>
                <w:ilvl w:val="0"/>
                <w:numId w:val="17"/>
              </w:numPr>
              <w:tabs>
                <w:tab w:val="left" w:pos="360"/>
                <w:tab w:val="left" w:pos="720"/>
                <w:tab w:val="left" w:pos="1440"/>
                <w:tab w:val="num" w:pos="189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cs="Arial"/>
                <w:lang w:eastAsia="en-GB"/>
              </w:rPr>
            </w:pPr>
            <w:r w:rsidRPr="00A5763A">
              <w:rPr>
                <w:rFonts w:ascii="Arial" w:hAnsi="Arial" w:cs="Arial"/>
                <w:lang w:eastAsia="en-GB"/>
              </w:rPr>
              <w:t>Promote the Social Prescribing Service and Live Well Coaches</w:t>
            </w:r>
          </w:p>
          <w:p w14:paraId="3EFABDD9" w14:textId="77777777" w:rsidR="00A5763A" w:rsidRPr="00A5763A" w:rsidRDefault="00A5763A" w:rsidP="00A5763A">
            <w:pPr>
              <w:pStyle w:val="ListParagraph"/>
              <w:numPr>
                <w:ilvl w:val="0"/>
                <w:numId w:val="17"/>
              </w:numPr>
              <w:tabs>
                <w:tab w:val="left" w:pos="360"/>
                <w:tab w:val="left" w:pos="720"/>
                <w:tab w:val="left" w:pos="1440"/>
                <w:tab w:val="num" w:pos="189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cs="Arial"/>
                <w:lang w:eastAsia="en-GB"/>
              </w:rPr>
            </w:pPr>
            <w:r w:rsidRPr="00A5763A">
              <w:rPr>
                <w:rFonts w:ascii="Arial" w:hAnsi="Arial" w:cs="Arial"/>
                <w:lang w:eastAsia="en-GB"/>
              </w:rPr>
              <w:t xml:space="preserve">Identify and encourage individuals who need support to register for the Social Prescribing Services </w:t>
            </w:r>
          </w:p>
          <w:p w14:paraId="345216BC" w14:textId="77777777" w:rsidR="00A5763A" w:rsidRPr="00A5763A" w:rsidRDefault="00A5763A" w:rsidP="00A5763A">
            <w:pPr>
              <w:pStyle w:val="ListParagraph"/>
              <w:numPr>
                <w:ilvl w:val="0"/>
                <w:numId w:val="17"/>
              </w:numPr>
              <w:tabs>
                <w:tab w:val="left" w:pos="360"/>
                <w:tab w:val="left" w:pos="720"/>
                <w:tab w:val="left" w:pos="1440"/>
                <w:tab w:val="num" w:pos="189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cs="Arial"/>
                <w:lang w:eastAsia="en-GB"/>
              </w:rPr>
            </w:pPr>
            <w:r w:rsidRPr="00A5763A">
              <w:rPr>
                <w:rFonts w:ascii="Arial" w:hAnsi="Arial" w:cs="Arial"/>
                <w:lang w:eastAsia="en-GB"/>
              </w:rPr>
              <w:t>Signpost individuals to other services</w:t>
            </w:r>
          </w:p>
          <w:p w14:paraId="4C3EE929" w14:textId="0C4BF360" w:rsidR="00A5763A" w:rsidRPr="00A5763A" w:rsidRDefault="00A5763A" w:rsidP="00A5763A">
            <w:pPr>
              <w:pStyle w:val="ListParagraph"/>
              <w:numPr>
                <w:ilvl w:val="0"/>
                <w:numId w:val="17"/>
              </w:numPr>
              <w:tabs>
                <w:tab w:val="left" w:pos="360"/>
                <w:tab w:val="left" w:pos="720"/>
                <w:tab w:val="left" w:pos="1440"/>
                <w:tab w:val="num" w:pos="189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cs="Arial"/>
                <w:lang w:eastAsia="en-GB"/>
              </w:rPr>
            </w:pPr>
            <w:r w:rsidRPr="00A5763A">
              <w:rPr>
                <w:rFonts w:ascii="Arial" w:hAnsi="Arial" w:cs="Arial"/>
                <w:lang w:eastAsia="en-GB"/>
              </w:rPr>
              <w:t>Perform brief opportunistic interventions at public events</w:t>
            </w:r>
            <w:r w:rsidR="009242CD">
              <w:rPr>
                <w:rFonts w:ascii="Arial" w:hAnsi="Arial" w:cs="Arial"/>
                <w:lang w:eastAsia="en-GB"/>
              </w:rPr>
              <w:t>.</w:t>
            </w:r>
          </w:p>
          <w:p w14:paraId="2483B2F2"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6B74BAB7" w14:textId="451DB2ED"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Attend meetings and events representing the Social Prescribing and Live Well Coach Service</w:t>
            </w:r>
            <w:r w:rsidR="00484BA2">
              <w:rPr>
                <w:rFonts w:ascii="Arial" w:hAnsi="Arial" w:cs="Arial"/>
                <w:lang w:eastAsia="en-GB"/>
              </w:rPr>
              <w:t>.</w:t>
            </w:r>
          </w:p>
          <w:p w14:paraId="782BDF49"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4621E76F"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 xml:space="preserve">Initiate and maintain dialogue with groups (community, voluntary, public sector) that will allow the Live Well Coach to engage with individuals from those groups. </w:t>
            </w:r>
          </w:p>
          <w:p w14:paraId="1DB8672A"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465A87EE" w14:textId="1F660AB6"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Deliver presentations/workshops to groups focussing on the services provided by Live Well Coaches</w:t>
            </w:r>
            <w:r w:rsidR="00484BA2">
              <w:rPr>
                <w:rFonts w:ascii="Arial" w:hAnsi="Arial" w:cs="Arial"/>
                <w:lang w:eastAsia="en-GB"/>
              </w:rPr>
              <w:t>.</w:t>
            </w:r>
          </w:p>
          <w:p w14:paraId="1A1D8EDA"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7AFE0F6B"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Provide support to the Live Well Coach and Operations Manager as required.</w:t>
            </w:r>
          </w:p>
          <w:p w14:paraId="7FA26DFC"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15624EF7"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Undertake the appropriate risk assessments associated with conducting on-site client meeting and promotional events.</w:t>
            </w:r>
          </w:p>
          <w:p w14:paraId="777C1B4A"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6F2FE39C"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Manage own time and resources to deliver a reliable value for money service.</w:t>
            </w:r>
          </w:p>
          <w:p w14:paraId="1B3BD016"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60AA8B92" w14:textId="28B5AF13"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Engage in supervision meetings, team meetings, objective setting, appraisal and learning activities</w:t>
            </w:r>
            <w:r w:rsidR="00484BA2">
              <w:rPr>
                <w:rFonts w:ascii="Arial" w:hAnsi="Arial" w:cs="Arial"/>
                <w:lang w:eastAsia="en-GB"/>
              </w:rPr>
              <w:t>.</w:t>
            </w:r>
          </w:p>
          <w:p w14:paraId="09B946FF"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cs="Arial"/>
                <w:lang w:eastAsia="en-GB"/>
              </w:rPr>
            </w:pPr>
          </w:p>
          <w:p w14:paraId="2DFF7E67" w14:textId="3273FD31" w:rsid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Undertake any other duties as may be reasonably required, commensurate with the role and grade/level within the organisation.</w:t>
            </w:r>
          </w:p>
          <w:p w14:paraId="26C50237"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p>
          <w:p w14:paraId="3DA0F87B" w14:textId="77777777" w:rsidR="00A5763A" w:rsidRPr="00A5763A"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r w:rsidRPr="00A5763A">
              <w:rPr>
                <w:rFonts w:ascii="Arial" w:hAnsi="Arial" w:cs="Arial"/>
                <w:lang w:eastAsia="en-GB"/>
              </w:rPr>
              <w:t>perform other duties as required by line manager to the deliver the service, this may include, engaging members of the public, contacting Live Well clients through the call centre, community engagement, blood pressure or lifestyle checks community health worker services for other organisations.</w:t>
            </w:r>
          </w:p>
          <w:p w14:paraId="5A2D82EE" w14:textId="77777777" w:rsidR="00A5763A" w:rsidRP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lang w:eastAsia="en-GB"/>
              </w:rPr>
            </w:pPr>
          </w:p>
          <w:p w14:paraId="1F04DA40" w14:textId="480940A2" w:rsidR="00A5763A" w:rsidRDefault="00A5763A"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r w:rsidRPr="00680DB2">
              <w:rPr>
                <w:rFonts w:ascii="Arial" w:hAnsi="Arial" w:cs="Arial"/>
                <w:b/>
                <w:bCs/>
                <w:lang w:eastAsia="en-GB"/>
              </w:rPr>
              <w:lastRenderedPageBreak/>
              <w:t xml:space="preserve">General Responsibilities </w:t>
            </w:r>
          </w:p>
          <w:p w14:paraId="26016EDB" w14:textId="77777777" w:rsidR="00680DB2" w:rsidRPr="00680DB2" w:rsidRDefault="00680DB2" w:rsidP="00A576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lang w:eastAsia="en-GB"/>
              </w:rPr>
            </w:pPr>
          </w:p>
          <w:p w14:paraId="4F569B54" w14:textId="5D54331B" w:rsidR="00E80EDD" w:rsidRPr="00E80EDD" w:rsidRDefault="00A5763A" w:rsidP="00A5763A">
            <w:pPr>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lang w:eastAsia="en-GB"/>
              </w:rPr>
            </w:pPr>
            <w:r w:rsidRPr="00A5763A">
              <w:rPr>
                <w:rFonts w:ascii="Arial" w:hAnsi="Arial" w:cs="Arial"/>
                <w:lang w:eastAsia="en-GB"/>
              </w:rPr>
              <w:t>Provide the service with due regard to the CACT policies, including those relating to Confidentiality, Information Governance, Data protection, Health and Safety and Equal Opportunities.</w:t>
            </w:r>
          </w:p>
        </w:tc>
      </w:tr>
    </w:tbl>
    <w:p w14:paraId="1CC27C93" w14:textId="77777777" w:rsidR="002E0445" w:rsidRPr="00E80EDD" w:rsidRDefault="002E0445" w:rsidP="002E0445">
      <w:pPr>
        <w:jc w:val="center"/>
        <w:rPr>
          <w:rFonts w:ascii="Arial" w:hAnsi="Arial" w:cs="Arial"/>
          <w:b/>
        </w:rPr>
      </w:pPr>
    </w:p>
    <w:p w14:paraId="6C31D75C" w14:textId="77777777" w:rsidR="00A8676B" w:rsidRPr="00E80EDD" w:rsidRDefault="00A8676B" w:rsidP="002E0445">
      <w:pPr>
        <w:jc w:val="center"/>
        <w:rPr>
          <w:rFonts w:ascii="Arial" w:hAnsi="Arial" w:cs="Arial"/>
          <w:b/>
          <w:sz w:val="28"/>
        </w:rPr>
      </w:pPr>
    </w:p>
    <w:p w14:paraId="4F1FDAF5" w14:textId="77777777" w:rsidR="00A8676B" w:rsidRPr="00E80EDD" w:rsidRDefault="00A8676B" w:rsidP="002E0445">
      <w:pPr>
        <w:jc w:val="center"/>
        <w:rPr>
          <w:rFonts w:ascii="Arial" w:hAnsi="Arial" w:cs="Arial"/>
          <w:b/>
          <w:sz w:val="28"/>
        </w:rPr>
      </w:pPr>
    </w:p>
    <w:p w14:paraId="141FD0A2" w14:textId="77777777" w:rsidR="002E0445" w:rsidRPr="00E80EDD" w:rsidRDefault="00094712" w:rsidP="00E80EDD">
      <w:pPr>
        <w:spacing w:after="0" w:line="240" w:lineRule="auto"/>
        <w:jc w:val="center"/>
        <w:rPr>
          <w:rFonts w:ascii="Arial" w:hAnsi="Arial" w:cs="Arial"/>
          <w:b/>
          <w:sz w:val="28"/>
        </w:rPr>
      </w:pPr>
      <w:r w:rsidRPr="00E80EDD">
        <w:rPr>
          <w:rFonts w:ascii="Arial" w:hAnsi="Arial" w:cs="Arial"/>
          <w:b/>
          <w:sz w:val="28"/>
        </w:rPr>
        <w:br w:type="page"/>
      </w:r>
      <w:r w:rsidR="002E0445" w:rsidRPr="00E80EDD">
        <w:rPr>
          <w:rFonts w:ascii="Arial" w:hAnsi="Arial" w:cs="Arial"/>
          <w:b/>
          <w:sz w:val="28"/>
        </w:rPr>
        <w:lastRenderedPageBreak/>
        <w:t>PERSON SPECIFICATION</w:t>
      </w:r>
    </w:p>
    <w:p w14:paraId="23939259" w14:textId="77777777" w:rsidR="00E80EDD" w:rsidRPr="00E80EDD" w:rsidRDefault="00E80EDD" w:rsidP="001E27A3">
      <w:pPr>
        <w:rPr>
          <w:rFonts w:ascii="Arial" w:hAnsi="Arial" w:cs="Arial"/>
          <w:b/>
        </w:rPr>
      </w:pPr>
    </w:p>
    <w:p w14:paraId="6F621C59" w14:textId="325D87F8" w:rsidR="001E27A3" w:rsidRPr="00E80EDD" w:rsidRDefault="002E0445" w:rsidP="00250E78">
      <w:pPr>
        <w:jc w:val="center"/>
        <w:rPr>
          <w:rFonts w:ascii="Arial" w:hAnsi="Arial" w:cs="Arial"/>
          <w:b/>
        </w:rPr>
      </w:pPr>
      <w:r w:rsidRPr="00E80EDD">
        <w:rPr>
          <w:rFonts w:ascii="Arial" w:hAnsi="Arial" w:cs="Arial"/>
          <w:b/>
        </w:rPr>
        <w:t>Job title:</w:t>
      </w:r>
      <w:r w:rsidR="00680DB2">
        <w:rPr>
          <w:rFonts w:ascii="Arial" w:hAnsi="Arial" w:cs="Arial"/>
          <w:b/>
        </w:rPr>
        <w:t xml:space="preserve"> Live Well Coach</w:t>
      </w:r>
    </w:p>
    <w:p w14:paraId="21E66F21" w14:textId="77777777" w:rsidR="00E80EDD" w:rsidRPr="00E80EDD" w:rsidRDefault="00E80EDD" w:rsidP="001E27A3">
      <w:pPr>
        <w:rPr>
          <w:rFonts w:ascii="Arial" w:hAnsi="Arial" w:cs="Arial"/>
        </w:rPr>
      </w:pPr>
    </w:p>
    <w:p w14:paraId="204214F0" w14:textId="77777777" w:rsidR="00E80EDD" w:rsidRPr="00E80EDD" w:rsidRDefault="001E27A3" w:rsidP="00515CDC">
      <w:pPr>
        <w:spacing w:after="0" w:line="240" w:lineRule="auto"/>
        <w:rPr>
          <w:rFonts w:ascii="Arial" w:hAnsi="Arial" w:cs="Arial"/>
          <w:b/>
        </w:rPr>
      </w:pPr>
      <w:r w:rsidRPr="00E80EDD">
        <w:rPr>
          <w:rFonts w:ascii="Arial" w:hAnsi="Arial" w:cs="Arial"/>
          <w:b/>
        </w:rPr>
        <w:t xml:space="preserve"> </w:t>
      </w:r>
    </w:p>
    <w:tbl>
      <w:tblPr>
        <w:tblW w:w="9639" w:type="dxa"/>
        <w:tblInd w:w="572"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1843"/>
        <w:gridCol w:w="3686"/>
        <w:gridCol w:w="4110"/>
      </w:tblGrid>
      <w:tr w:rsidR="00E80EDD" w:rsidRPr="00E80EDD" w14:paraId="425EABC2" w14:textId="77777777" w:rsidTr="00E80EDD">
        <w:tc>
          <w:tcPr>
            <w:tcW w:w="9639" w:type="dxa"/>
            <w:gridSpan w:val="3"/>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222A0DC3"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eastAsia="en-GB"/>
              </w:rPr>
            </w:pPr>
            <w:r w:rsidRPr="00E80EDD">
              <w:rPr>
                <w:rFonts w:ascii="Arial" w:hAnsi="Arial" w:cs="Arial"/>
                <w:b/>
                <w:lang w:eastAsia="en-GB"/>
              </w:rPr>
              <w:t>Person Specification</w:t>
            </w:r>
          </w:p>
        </w:tc>
      </w:tr>
      <w:tr w:rsidR="00E80EDD" w:rsidRPr="00E80EDD" w14:paraId="08C53690" w14:textId="77777777" w:rsidTr="00E80EDD">
        <w:tblPrEx>
          <w:tblBorders>
            <w:top w:val="none" w:sz="0" w:space="0" w:color="auto"/>
            <w:left w:val="none" w:sz="0" w:space="0" w:color="auto"/>
            <w:bottom w:val="none" w:sz="0" w:space="0" w:color="auto"/>
            <w:right w:val="none" w:sz="0" w:space="0" w:color="auto"/>
            <w:insideH w:val="none" w:sz="0" w:space="0" w:color="auto"/>
          </w:tblBorders>
        </w:tblPrEx>
        <w:trPr>
          <w:trHeight w:val="99"/>
        </w:trPr>
        <w:tc>
          <w:tcPr>
            <w:tcW w:w="1843"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4F01AFA"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lang w:eastAsia="en-GB"/>
              </w:rPr>
            </w:pPr>
            <w:r w:rsidRPr="00E80EDD">
              <w:rPr>
                <w:rFonts w:ascii="Arial" w:hAnsi="Arial" w:cs="Arial"/>
                <w:b/>
                <w:bCs/>
                <w:lang w:eastAsia="en-GB"/>
              </w:rPr>
              <w:t>Attributes</w:t>
            </w:r>
          </w:p>
        </w:tc>
        <w:tc>
          <w:tcPr>
            <w:tcW w:w="368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A47B911"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lang w:eastAsia="en-GB"/>
              </w:rPr>
            </w:pPr>
            <w:r w:rsidRPr="00E80EDD">
              <w:rPr>
                <w:rFonts w:ascii="Arial" w:hAnsi="Arial" w:cs="Arial"/>
                <w:b/>
                <w:bCs/>
                <w:lang w:eastAsia="en-GB"/>
              </w:rPr>
              <w:t>Essential</w:t>
            </w:r>
          </w:p>
        </w:tc>
        <w:tc>
          <w:tcPr>
            <w:tcW w:w="411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C93AF9F"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lang w:eastAsia="en-GB"/>
              </w:rPr>
            </w:pPr>
            <w:r w:rsidRPr="00E80EDD">
              <w:rPr>
                <w:rFonts w:ascii="Arial" w:hAnsi="Arial" w:cs="Arial"/>
                <w:b/>
                <w:bCs/>
                <w:lang w:eastAsia="en-GB"/>
              </w:rPr>
              <w:t>Desirable</w:t>
            </w:r>
          </w:p>
        </w:tc>
      </w:tr>
      <w:tr w:rsidR="00E80EDD" w:rsidRPr="00E80EDD" w14:paraId="3B86EC3D" w14:textId="77777777" w:rsidTr="00E80EDD">
        <w:tblPrEx>
          <w:tblBorders>
            <w:top w:val="none" w:sz="0" w:space="0" w:color="auto"/>
            <w:left w:val="none" w:sz="0" w:space="0" w:color="auto"/>
            <w:bottom w:val="none" w:sz="0" w:space="0" w:color="auto"/>
            <w:right w:val="none" w:sz="0" w:space="0" w:color="auto"/>
            <w:insideH w:val="none" w:sz="0" w:space="0" w:color="auto"/>
          </w:tblBorders>
        </w:tblPrEx>
        <w:trPr>
          <w:trHeight w:val="97"/>
        </w:trPr>
        <w:tc>
          <w:tcPr>
            <w:tcW w:w="1843" w:type="dxa"/>
            <w:tcBorders>
              <w:top w:val="single" w:sz="4" w:space="0" w:color="C0C0C0"/>
              <w:left w:val="single" w:sz="4" w:space="0" w:color="C0C0C0"/>
              <w:bottom w:val="single" w:sz="4" w:space="0" w:color="C0C0C0"/>
              <w:right w:val="single" w:sz="4" w:space="0" w:color="C0C0C0"/>
            </w:tcBorders>
            <w:vAlign w:val="center"/>
          </w:tcPr>
          <w:p w14:paraId="10CAF6F3"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center"/>
              <w:rPr>
                <w:rFonts w:ascii="Arial" w:hAnsi="Arial" w:cs="Arial"/>
                <w:lang w:eastAsia="en-GB"/>
              </w:rPr>
            </w:pPr>
            <w:r w:rsidRPr="00E80EDD">
              <w:rPr>
                <w:rFonts w:ascii="Arial" w:hAnsi="Arial" w:cs="Arial"/>
                <w:lang w:eastAsia="en-GB"/>
              </w:rPr>
              <w:t>Qualifications and experience</w:t>
            </w:r>
          </w:p>
        </w:tc>
        <w:tc>
          <w:tcPr>
            <w:tcW w:w="3686" w:type="dxa"/>
            <w:tcBorders>
              <w:top w:val="single" w:sz="4" w:space="0" w:color="C0C0C0"/>
              <w:left w:val="single" w:sz="4" w:space="0" w:color="C0C0C0"/>
              <w:bottom w:val="single" w:sz="4" w:space="0" w:color="C0C0C0"/>
              <w:right w:val="single" w:sz="4" w:space="0" w:color="C0C0C0"/>
            </w:tcBorders>
          </w:tcPr>
          <w:p w14:paraId="2ADE7778" w14:textId="0348AA7C" w:rsidR="00A5763A" w:rsidRP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RSPH Level 2 Understanding Health Improvement</w:t>
            </w:r>
            <w:r w:rsidR="00680DB2">
              <w:rPr>
                <w:rFonts w:ascii="Arial" w:hAnsi="Arial" w:cs="Arial"/>
                <w:lang w:eastAsia="en-GB"/>
              </w:rPr>
              <w:t>.</w:t>
            </w:r>
          </w:p>
          <w:p w14:paraId="2D12D40D" w14:textId="15C0FAA4" w:rsid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City and Guilds Level 3 Award for Health Trainers</w:t>
            </w:r>
            <w:r w:rsidR="00680DB2">
              <w:rPr>
                <w:rFonts w:ascii="Arial" w:hAnsi="Arial" w:cs="Arial"/>
                <w:lang w:eastAsia="en-GB"/>
              </w:rPr>
              <w:t>.</w:t>
            </w:r>
          </w:p>
          <w:p w14:paraId="2E3E0756" w14:textId="275C23C6" w:rsidR="00A5763A" w:rsidRP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Motivational Interviewing training</w:t>
            </w:r>
            <w:r w:rsidR="00680DB2">
              <w:rPr>
                <w:rFonts w:ascii="Arial" w:hAnsi="Arial" w:cs="Arial"/>
                <w:lang w:eastAsia="en-GB"/>
              </w:rPr>
              <w:t>.</w:t>
            </w:r>
          </w:p>
          <w:p w14:paraId="34E75F97" w14:textId="14D52445" w:rsidR="00A5763A" w:rsidRP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Mental Health First Aid training</w:t>
            </w:r>
            <w:r w:rsidR="00680DB2">
              <w:rPr>
                <w:rFonts w:ascii="Arial" w:hAnsi="Arial" w:cs="Arial"/>
                <w:lang w:eastAsia="en-GB"/>
              </w:rPr>
              <w:t>.</w:t>
            </w:r>
          </w:p>
          <w:p w14:paraId="35D9A1D8" w14:textId="3F1F4124" w:rsidR="00A5763A" w:rsidRP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Experience of working in, and knowledge of, the various communities within the Royal Borough of Greenwich.</w:t>
            </w:r>
          </w:p>
          <w:p w14:paraId="7E6B46FA" w14:textId="4FDD2D87" w:rsidR="00250E78" w:rsidRPr="00E80EDD"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t>Experience of successfully undertaking one to one health trainer sessions, in either a paid or unpaid capacity, that have led to health improvements. This includes sessions performed during training</w:t>
            </w:r>
            <w:r w:rsidR="00680DB2">
              <w:rPr>
                <w:rFonts w:ascii="Arial" w:hAnsi="Arial" w:cs="Arial"/>
                <w:lang w:eastAsia="en-GB"/>
              </w:rPr>
              <w:t>.</w:t>
            </w:r>
          </w:p>
        </w:tc>
        <w:tc>
          <w:tcPr>
            <w:tcW w:w="4110" w:type="dxa"/>
            <w:tcBorders>
              <w:top w:val="single" w:sz="4" w:space="0" w:color="C0C0C0"/>
              <w:left w:val="single" w:sz="4" w:space="0" w:color="C0C0C0"/>
              <w:bottom w:val="single" w:sz="4" w:space="0" w:color="C0C0C0"/>
              <w:right w:val="single" w:sz="4" w:space="0" w:color="C0C0C0"/>
            </w:tcBorders>
          </w:tcPr>
          <w:p w14:paraId="1DD97C6C" w14:textId="77777777" w:rsidR="00E80EDD" w:rsidRPr="0056064E" w:rsidRDefault="00E80EDD" w:rsidP="00A5763A">
            <w:pPr>
              <w:spacing w:after="0" w:line="240" w:lineRule="auto"/>
              <w:ind w:left="360"/>
              <w:contextualSpacing/>
              <w:rPr>
                <w:rFonts w:ascii="Arial" w:hAnsi="Arial" w:cs="Arial"/>
                <w:lang w:eastAsia="en-GB"/>
              </w:rPr>
            </w:pPr>
          </w:p>
        </w:tc>
      </w:tr>
      <w:tr w:rsidR="00E80EDD" w:rsidRPr="00E80EDD" w14:paraId="24037C49" w14:textId="77777777" w:rsidTr="00E80EDD">
        <w:tblPrEx>
          <w:tblBorders>
            <w:top w:val="none" w:sz="0" w:space="0" w:color="auto"/>
            <w:left w:val="none" w:sz="0" w:space="0" w:color="auto"/>
            <w:bottom w:val="none" w:sz="0" w:space="0" w:color="auto"/>
            <w:right w:val="none" w:sz="0" w:space="0" w:color="auto"/>
            <w:insideH w:val="none" w:sz="0" w:space="0" w:color="auto"/>
          </w:tblBorders>
        </w:tblPrEx>
        <w:trPr>
          <w:trHeight w:val="97"/>
        </w:trPr>
        <w:tc>
          <w:tcPr>
            <w:tcW w:w="1843" w:type="dxa"/>
            <w:tcBorders>
              <w:top w:val="single" w:sz="4" w:space="0" w:color="C0C0C0"/>
              <w:left w:val="single" w:sz="4" w:space="0" w:color="C0C0C0"/>
              <w:bottom w:val="single" w:sz="4" w:space="0" w:color="C0C0C0"/>
              <w:right w:val="single" w:sz="4" w:space="0" w:color="C0C0C0"/>
            </w:tcBorders>
            <w:vAlign w:val="center"/>
          </w:tcPr>
          <w:p w14:paraId="4221B20F"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center"/>
              <w:rPr>
                <w:rFonts w:ascii="Arial" w:hAnsi="Arial" w:cs="Arial"/>
                <w:lang w:eastAsia="en-GB"/>
              </w:rPr>
            </w:pPr>
            <w:r w:rsidRPr="00E80EDD">
              <w:rPr>
                <w:rFonts w:ascii="Arial" w:hAnsi="Arial" w:cs="Arial"/>
                <w:lang w:eastAsia="en-GB"/>
              </w:rPr>
              <w:t>Skills, ability &amp; knowledge</w:t>
            </w:r>
          </w:p>
        </w:tc>
        <w:tc>
          <w:tcPr>
            <w:tcW w:w="3686" w:type="dxa"/>
            <w:tcBorders>
              <w:top w:val="single" w:sz="4" w:space="0" w:color="C0C0C0"/>
              <w:left w:val="single" w:sz="4" w:space="0" w:color="C0C0C0"/>
              <w:bottom w:val="single" w:sz="4" w:space="0" w:color="C0C0C0"/>
              <w:right w:val="single" w:sz="4" w:space="0" w:color="C0C0C0"/>
            </w:tcBorders>
          </w:tcPr>
          <w:p w14:paraId="21B8B162" w14:textId="61198898" w:rsidR="0056064E" w:rsidRDefault="00A5763A" w:rsidP="0056064E">
            <w:pPr>
              <w:numPr>
                <w:ilvl w:val="0"/>
                <w:numId w:val="18"/>
              </w:numPr>
              <w:spacing w:after="0" w:line="240" w:lineRule="auto"/>
              <w:contextualSpacing/>
              <w:rPr>
                <w:rFonts w:ascii="Arial" w:hAnsi="Arial" w:cs="Arial"/>
                <w:lang w:eastAsia="en-GB"/>
              </w:rPr>
            </w:pPr>
            <w:r w:rsidRPr="00A5763A">
              <w:rPr>
                <w:rFonts w:ascii="Arial" w:hAnsi="Arial" w:cs="Arial"/>
                <w:lang w:eastAsia="en-GB"/>
              </w:rPr>
              <w:t>Ability to work effectively on your own initiative and as part of a team</w:t>
            </w:r>
            <w:r w:rsidR="00680DB2">
              <w:rPr>
                <w:rFonts w:ascii="Arial" w:hAnsi="Arial" w:cs="Arial"/>
                <w:lang w:eastAsia="en-GB"/>
              </w:rPr>
              <w:t>.</w:t>
            </w:r>
          </w:p>
          <w:p w14:paraId="4579BE77" w14:textId="2B9A2C80" w:rsidR="0056064E" w:rsidRDefault="00A5763A" w:rsidP="0056064E">
            <w:pPr>
              <w:pStyle w:val="ListParagraph"/>
              <w:numPr>
                <w:ilvl w:val="0"/>
                <w:numId w:val="18"/>
              </w:numPr>
              <w:rPr>
                <w:rFonts w:ascii="Arial" w:hAnsi="Arial" w:cs="Arial"/>
                <w:lang w:eastAsia="en-GB"/>
              </w:rPr>
            </w:pPr>
            <w:r w:rsidRPr="00A5763A">
              <w:rPr>
                <w:rFonts w:ascii="Arial" w:hAnsi="Arial" w:cs="Arial"/>
                <w:lang w:eastAsia="en-GB"/>
              </w:rPr>
              <w:t>Good verbal communication skills to communicate clearly with people from different backgrounds</w:t>
            </w:r>
            <w:r w:rsidR="00680DB2">
              <w:rPr>
                <w:rFonts w:ascii="Arial" w:hAnsi="Arial" w:cs="Arial"/>
                <w:lang w:eastAsia="en-GB"/>
              </w:rPr>
              <w:t>.</w:t>
            </w:r>
          </w:p>
          <w:p w14:paraId="6A8CA81B" w14:textId="54A9F8F3" w:rsidR="0056064E" w:rsidRDefault="00A5763A" w:rsidP="0056064E">
            <w:pPr>
              <w:pStyle w:val="ListParagraph"/>
              <w:numPr>
                <w:ilvl w:val="0"/>
                <w:numId w:val="18"/>
              </w:numPr>
              <w:rPr>
                <w:rFonts w:ascii="Arial" w:hAnsi="Arial" w:cs="Arial"/>
                <w:lang w:eastAsia="en-GB"/>
              </w:rPr>
            </w:pPr>
            <w:r w:rsidRPr="00A5763A">
              <w:rPr>
                <w:rFonts w:ascii="Arial" w:hAnsi="Arial" w:cs="Arial"/>
                <w:lang w:eastAsia="en-GB"/>
              </w:rPr>
              <w:t>Good written communication skills to keep accurate notes/records of meetings and client consultations</w:t>
            </w:r>
            <w:r w:rsidR="00680DB2">
              <w:rPr>
                <w:rFonts w:ascii="Arial" w:hAnsi="Arial" w:cs="Arial"/>
                <w:lang w:eastAsia="en-GB"/>
              </w:rPr>
              <w:t>.</w:t>
            </w:r>
          </w:p>
          <w:p w14:paraId="7A7012CD" w14:textId="17C062F0" w:rsidR="00A5763A" w:rsidRDefault="00A5763A" w:rsidP="0056064E">
            <w:pPr>
              <w:pStyle w:val="ListParagraph"/>
              <w:numPr>
                <w:ilvl w:val="0"/>
                <w:numId w:val="18"/>
              </w:numPr>
              <w:rPr>
                <w:rFonts w:ascii="Arial" w:hAnsi="Arial" w:cs="Arial"/>
                <w:lang w:eastAsia="en-GB"/>
              </w:rPr>
            </w:pPr>
            <w:r w:rsidRPr="00A5763A">
              <w:rPr>
                <w:rFonts w:ascii="Arial" w:hAnsi="Arial" w:cs="Arial"/>
                <w:lang w:eastAsia="en-GB"/>
              </w:rPr>
              <w:t>Ability to make use of using basic IT packages (ie Microsoft Office)</w:t>
            </w:r>
            <w:r w:rsidR="00680DB2">
              <w:rPr>
                <w:rFonts w:ascii="Arial" w:hAnsi="Arial" w:cs="Arial"/>
                <w:lang w:eastAsia="en-GB"/>
              </w:rPr>
              <w:t>.</w:t>
            </w:r>
          </w:p>
          <w:p w14:paraId="21C7187D" w14:textId="612DAF6C" w:rsidR="00A5763A" w:rsidRDefault="00A5763A" w:rsidP="0056064E">
            <w:pPr>
              <w:pStyle w:val="ListParagraph"/>
              <w:numPr>
                <w:ilvl w:val="0"/>
                <w:numId w:val="18"/>
              </w:numPr>
              <w:rPr>
                <w:rFonts w:ascii="Arial" w:hAnsi="Arial" w:cs="Arial"/>
                <w:lang w:eastAsia="en-GB"/>
              </w:rPr>
            </w:pPr>
            <w:r w:rsidRPr="00A5763A">
              <w:rPr>
                <w:rFonts w:ascii="Arial" w:hAnsi="Arial" w:cs="Arial"/>
                <w:lang w:eastAsia="en-GB"/>
              </w:rPr>
              <w:t>Ability to, and experience of, researching and identifying appropriate information.</w:t>
            </w:r>
          </w:p>
          <w:p w14:paraId="24A478C2" w14:textId="4AA050CD" w:rsidR="00A5763A" w:rsidRDefault="00A5763A" w:rsidP="00F16FFF">
            <w:pPr>
              <w:pStyle w:val="ListParagraph"/>
              <w:numPr>
                <w:ilvl w:val="0"/>
                <w:numId w:val="18"/>
              </w:numPr>
              <w:spacing w:after="0" w:line="240" w:lineRule="auto"/>
              <w:rPr>
                <w:rFonts w:ascii="Arial" w:hAnsi="Arial" w:cs="Arial"/>
                <w:lang w:eastAsia="en-GB"/>
              </w:rPr>
            </w:pPr>
            <w:r w:rsidRPr="00A5763A">
              <w:rPr>
                <w:rFonts w:ascii="Arial" w:hAnsi="Arial" w:cs="Arial"/>
                <w:lang w:eastAsia="en-GB"/>
              </w:rPr>
              <w:t>Knowledge of health issues and the wider determinants of health</w:t>
            </w:r>
            <w:r w:rsidR="00680DB2">
              <w:rPr>
                <w:rFonts w:ascii="Arial" w:hAnsi="Arial" w:cs="Arial"/>
                <w:lang w:eastAsia="en-GB"/>
              </w:rPr>
              <w:t>.</w:t>
            </w:r>
          </w:p>
          <w:p w14:paraId="3119FB96" w14:textId="00ED24AC" w:rsidR="0056064E" w:rsidRPr="00A5763A" w:rsidRDefault="0056064E" w:rsidP="00F16FFF">
            <w:pPr>
              <w:pStyle w:val="ListParagraph"/>
              <w:numPr>
                <w:ilvl w:val="0"/>
                <w:numId w:val="18"/>
              </w:numPr>
              <w:spacing w:after="0" w:line="240" w:lineRule="auto"/>
              <w:rPr>
                <w:rFonts w:ascii="Arial" w:hAnsi="Arial" w:cs="Arial"/>
                <w:lang w:eastAsia="en-GB"/>
              </w:rPr>
            </w:pPr>
            <w:r w:rsidRPr="00A5763A">
              <w:rPr>
                <w:rFonts w:ascii="Arial" w:hAnsi="Arial" w:cs="Arial"/>
                <w:lang w:eastAsia="en-GB"/>
              </w:rPr>
              <w:t xml:space="preserve">An understanding of and a commitment to equal opportunities both in the </w:t>
            </w:r>
            <w:r w:rsidRPr="00A5763A">
              <w:rPr>
                <w:rFonts w:ascii="Arial" w:hAnsi="Arial" w:cs="Arial"/>
                <w:lang w:eastAsia="en-GB"/>
              </w:rPr>
              <w:lastRenderedPageBreak/>
              <w:t>workplace and the wider community.</w:t>
            </w:r>
          </w:p>
          <w:p w14:paraId="4CD572EC" w14:textId="77777777" w:rsidR="0056064E" w:rsidRPr="0056064E" w:rsidRDefault="0056064E" w:rsidP="0056064E">
            <w:pPr>
              <w:numPr>
                <w:ilvl w:val="0"/>
                <w:numId w:val="18"/>
              </w:numPr>
              <w:spacing w:after="0" w:line="240" w:lineRule="auto"/>
              <w:contextualSpacing/>
              <w:rPr>
                <w:rFonts w:ascii="Arial" w:hAnsi="Arial" w:cs="Arial"/>
                <w:lang w:eastAsia="en-GB"/>
              </w:rPr>
            </w:pPr>
            <w:r w:rsidRPr="0056064E">
              <w:rPr>
                <w:rFonts w:ascii="Arial" w:hAnsi="Arial" w:cs="Arial"/>
                <w:lang w:eastAsia="en-GB"/>
              </w:rPr>
              <w:t>Commitment to Safeguarding children and young people.</w:t>
            </w:r>
          </w:p>
        </w:tc>
        <w:tc>
          <w:tcPr>
            <w:tcW w:w="4110" w:type="dxa"/>
            <w:tcBorders>
              <w:top w:val="single" w:sz="4" w:space="0" w:color="C0C0C0"/>
              <w:left w:val="single" w:sz="4" w:space="0" w:color="C0C0C0"/>
              <w:bottom w:val="single" w:sz="4" w:space="0" w:color="C0C0C0"/>
              <w:right w:val="single" w:sz="4" w:space="0" w:color="C0C0C0"/>
            </w:tcBorders>
          </w:tcPr>
          <w:p w14:paraId="0DB997DC" w14:textId="15A9CB06" w:rsidR="00E80EDD" w:rsidRPr="00A5763A" w:rsidRDefault="00A5763A" w:rsidP="00A5763A">
            <w:pPr>
              <w:numPr>
                <w:ilvl w:val="0"/>
                <w:numId w:val="18"/>
              </w:numPr>
              <w:spacing w:after="0" w:line="240" w:lineRule="auto"/>
              <w:contextualSpacing/>
              <w:rPr>
                <w:rFonts w:ascii="Arial" w:hAnsi="Arial" w:cs="Arial"/>
                <w:lang w:eastAsia="en-GB"/>
              </w:rPr>
            </w:pPr>
            <w:r w:rsidRPr="00A5763A">
              <w:rPr>
                <w:rFonts w:ascii="Arial" w:hAnsi="Arial" w:cs="Arial"/>
                <w:lang w:eastAsia="en-GB"/>
              </w:rPr>
              <w:lastRenderedPageBreak/>
              <w:t>Knowledge of one or more local ethnic groups and ethnic language</w:t>
            </w:r>
          </w:p>
        </w:tc>
      </w:tr>
      <w:tr w:rsidR="00E80EDD" w:rsidRPr="00E80EDD" w14:paraId="03367F29" w14:textId="77777777" w:rsidTr="00E80EDD">
        <w:tblPrEx>
          <w:tblBorders>
            <w:top w:val="none" w:sz="0" w:space="0" w:color="auto"/>
            <w:left w:val="none" w:sz="0" w:space="0" w:color="auto"/>
            <w:bottom w:val="none" w:sz="0" w:space="0" w:color="auto"/>
            <w:right w:val="none" w:sz="0" w:space="0" w:color="auto"/>
            <w:insideH w:val="none" w:sz="0" w:space="0" w:color="auto"/>
          </w:tblBorders>
        </w:tblPrEx>
        <w:trPr>
          <w:trHeight w:val="97"/>
        </w:trPr>
        <w:tc>
          <w:tcPr>
            <w:tcW w:w="1843" w:type="dxa"/>
            <w:tcBorders>
              <w:top w:val="single" w:sz="4" w:space="0" w:color="C0C0C0"/>
              <w:left w:val="single" w:sz="4" w:space="0" w:color="C0C0C0"/>
              <w:bottom w:val="single" w:sz="4" w:space="0" w:color="C0C0C0"/>
              <w:right w:val="single" w:sz="4" w:space="0" w:color="C0C0C0"/>
            </w:tcBorders>
            <w:vAlign w:val="center"/>
          </w:tcPr>
          <w:p w14:paraId="34C3BA30"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center"/>
              <w:rPr>
                <w:rFonts w:ascii="Arial" w:hAnsi="Arial" w:cs="Arial"/>
                <w:lang w:eastAsia="en-GB"/>
              </w:rPr>
            </w:pPr>
            <w:r w:rsidRPr="00E80EDD">
              <w:rPr>
                <w:rFonts w:ascii="Arial" w:hAnsi="Arial" w:cs="Arial"/>
                <w:lang w:eastAsia="en-GB"/>
              </w:rPr>
              <w:t>Personal qualities</w:t>
            </w:r>
          </w:p>
        </w:tc>
        <w:tc>
          <w:tcPr>
            <w:tcW w:w="7796" w:type="dxa"/>
            <w:gridSpan w:val="2"/>
            <w:tcBorders>
              <w:top w:val="single" w:sz="4" w:space="0" w:color="C0C0C0"/>
              <w:left w:val="single" w:sz="4" w:space="0" w:color="C0C0C0"/>
              <w:bottom w:val="single" w:sz="4" w:space="0" w:color="C0C0C0"/>
              <w:right w:val="single" w:sz="4" w:space="0" w:color="C0C0C0"/>
            </w:tcBorders>
          </w:tcPr>
          <w:p w14:paraId="28519A11" w14:textId="5D3BCCCE" w:rsidR="00A5763A" w:rsidRPr="00A5763A" w:rsidRDefault="00680DB2" w:rsidP="00A5763A">
            <w:pPr>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lang w:eastAsia="en-GB"/>
              </w:rPr>
            </w:pPr>
            <w:r w:rsidRPr="00A5763A">
              <w:rPr>
                <w:rFonts w:ascii="Arial" w:hAnsi="Arial" w:cs="Arial"/>
                <w:lang w:eastAsia="en-GB"/>
              </w:rPr>
              <w:t>Self-confidence</w:t>
            </w:r>
            <w:r>
              <w:rPr>
                <w:rFonts w:ascii="Arial" w:hAnsi="Arial" w:cs="Arial"/>
                <w:lang w:eastAsia="en-GB"/>
              </w:rPr>
              <w:t>.</w:t>
            </w:r>
          </w:p>
          <w:p w14:paraId="04627094" w14:textId="17AF4CED" w:rsidR="00A5763A" w:rsidRPr="00A5763A" w:rsidRDefault="00A5763A" w:rsidP="00A5763A">
            <w:pPr>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lang w:eastAsia="en-GB"/>
              </w:rPr>
            </w:pPr>
            <w:r w:rsidRPr="00A5763A">
              <w:rPr>
                <w:rFonts w:ascii="Arial" w:hAnsi="Arial" w:cs="Arial"/>
                <w:lang w:eastAsia="en-GB"/>
              </w:rPr>
              <w:t>Flexible</w:t>
            </w:r>
            <w:r w:rsidR="00680DB2">
              <w:rPr>
                <w:rFonts w:ascii="Arial" w:hAnsi="Arial" w:cs="Arial"/>
                <w:lang w:eastAsia="en-GB"/>
              </w:rPr>
              <w:t>.</w:t>
            </w:r>
          </w:p>
          <w:p w14:paraId="530D7E97" w14:textId="7328724D" w:rsidR="00A5763A" w:rsidRPr="00A5763A" w:rsidRDefault="00A5763A" w:rsidP="00A5763A">
            <w:pPr>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lang w:eastAsia="en-GB"/>
              </w:rPr>
            </w:pPr>
            <w:r w:rsidRPr="00A5763A">
              <w:rPr>
                <w:rFonts w:ascii="Arial" w:hAnsi="Arial" w:cs="Arial"/>
                <w:lang w:eastAsia="en-GB"/>
              </w:rPr>
              <w:t>Ability to act as an ambassador for the service</w:t>
            </w:r>
            <w:r w:rsidR="00680DB2">
              <w:rPr>
                <w:rFonts w:ascii="Arial" w:hAnsi="Arial" w:cs="Arial"/>
                <w:lang w:eastAsia="en-GB"/>
              </w:rPr>
              <w:t>.</w:t>
            </w:r>
          </w:p>
          <w:p w14:paraId="1C124039" w14:textId="71B5E124" w:rsidR="00E80EDD" w:rsidRPr="00E80EDD" w:rsidRDefault="00A5763A" w:rsidP="00A5763A">
            <w:pPr>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lang w:eastAsia="en-GB"/>
              </w:rPr>
            </w:pPr>
            <w:r w:rsidRPr="00A5763A">
              <w:rPr>
                <w:rFonts w:ascii="Arial" w:hAnsi="Arial" w:cs="Arial"/>
                <w:lang w:eastAsia="en-GB"/>
              </w:rPr>
              <w:t>Ability to travel and work at different locations within the Borough</w:t>
            </w:r>
            <w:r w:rsidR="00680DB2">
              <w:rPr>
                <w:rFonts w:ascii="Arial" w:hAnsi="Arial" w:cs="Arial"/>
                <w:lang w:eastAsia="en-GB"/>
              </w:rPr>
              <w:t>.</w:t>
            </w:r>
          </w:p>
        </w:tc>
      </w:tr>
    </w:tbl>
    <w:p w14:paraId="5CB90110" w14:textId="77777777" w:rsidR="00515CDC" w:rsidRPr="00E80EDD" w:rsidRDefault="00515CDC" w:rsidP="00515CDC">
      <w:pPr>
        <w:spacing w:after="0" w:line="240" w:lineRule="auto"/>
        <w:rPr>
          <w:rFonts w:ascii="Arial" w:hAnsi="Arial" w:cs="Arial"/>
          <w:b/>
        </w:rPr>
      </w:pPr>
    </w:p>
    <w:p w14:paraId="406AB35C" w14:textId="77777777" w:rsidR="00515CDC" w:rsidRPr="00E80EDD" w:rsidRDefault="001E27A3" w:rsidP="00515CDC">
      <w:pPr>
        <w:spacing w:after="0" w:line="240" w:lineRule="auto"/>
        <w:rPr>
          <w:rFonts w:ascii="Arial" w:hAnsi="Arial" w:cs="Arial"/>
          <w:b/>
        </w:rPr>
      </w:pPr>
      <w:r w:rsidRPr="00E80EDD">
        <w:rPr>
          <w:rFonts w:ascii="Arial" w:hAnsi="Arial" w:cs="Arial"/>
          <w:b/>
        </w:rPr>
        <w:br/>
      </w:r>
    </w:p>
    <w:p w14:paraId="586F9428" w14:textId="77777777" w:rsidR="00515CDC" w:rsidRPr="00E80EDD" w:rsidRDefault="00515CDC" w:rsidP="001E27A3">
      <w:pPr>
        <w:rPr>
          <w:rFonts w:ascii="Arial" w:hAnsi="Arial" w:cs="Arial"/>
          <w:b/>
        </w:rPr>
      </w:pPr>
    </w:p>
    <w:p w14:paraId="4B93A42A" w14:textId="77777777" w:rsidR="00A8676B" w:rsidRPr="00E80EDD" w:rsidRDefault="00A8676B">
      <w:pPr>
        <w:spacing w:after="0" w:line="240" w:lineRule="auto"/>
        <w:rPr>
          <w:rFonts w:ascii="Arial" w:hAnsi="Arial" w:cs="Arial"/>
          <w:b/>
        </w:rPr>
      </w:pPr>
      <w:r w:rsidRPr="00E80EDD">
        <w:rPr>
          <w:rFonts w:ascii="Arial" w:hAnsi="Arial" w:cs="Arial"/>
          <w:b/>
        </w:rPr>
        <w:br w:type="page"/>
      </w:r>
    </w:p>
    <w:p w14:paraId="7A0DACBB" w14:textId="77777777" w:rsidR="00515CDC" w:rsidRPr="00E80EDD" w:rsidRDefault="00515CDC" w:rsidP="001E27A3">
      <w:pPr>
        <w:rPr>
          <w:rFonts w:ascii="Arial" w:hAnsi="Arial" w:cs="Arial"/>
          <w:b/>
        </w:rPr>
      </w:pPr>
    </w:p>
    <w:p w14:paraId="79A87B17" w14:textId="77777777" w:rsidR="002E0445" w:rsidRPr="00E80EDD" w:rsidRDefault="002E0445" w:rsidP="00515CDC">
      <w:pPr>
        <w:rPr>
          <w:rFonts w:ascii="Arial" w:hAnsi="Arial" w:cs="Arial"/>
          <w:b/>
        </w:rPr>
      </w:pPr>
      <w:r w:rsidRPr="00E80EDD">
        <w:rPr>
          <w:rFonts w:ascii="Arial" w:hAnsi="Arial" w:cs="Arial"/>
          <w:noProof/>
          <w:lang w:eastAsia="en-GB"/>
        </w:rPr>
        <w:drawing>
          <wp:anchor distT="0" distB="0" distL="114300" distR="114300" simplePos="0" relativeHeight="251658241" behindDoc="0" locked="0" layoutInCell="1" allowOverlap="1" wp14:anchorId="45E62C59" wp14:editId="05BFC409">
            <wp:simplePos x="0" y="0"/>
            <wp:positionH relativeFrom="margin">
              <wp:align>center</wp:align>
            </wp:positionH>
            <wp:positionV relativeFrom="margin">
              <wp:posOffset>-323850</wp:posOffset>
            </wp:positionV>
            <wp:extent cx="1091194" cy="900000"/>
            <wp:effectExtent l="0" t="0" r="0" b="0"/>
            <wp:wrapSquare wrapText="bothSides"/>
            <wp:docPr id="4" name="Picture 4" descr="https://99percentblog.files.wordpress.com/2012/07/charlton-athletic-community-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99percentblog.files.wordpress.com/2012/07/charlton-athletic-community-trust-logo.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1194"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169E" w14:textId="77777777" w:rsidR="002E0445" w:rsidRDefault="002E0445" w:rsidP="002E0445">
      <w:pPr>
        <w:jc w:val="center"/>
        <w:rPr>
          <w:rFonts w:ascii="Arial" w:hAnsi="Arial" w:cs="Arial"/>
          <w:b/>
        </w:rPr>
      </w:pPr>
      <w:r w:rsidRPr="00E80EDD">
        <w:rPr>
          <w:rFonts w:ascii="Arial" w:hAnsi="Arial" w:cs="Arial"/>
          <w:b/>
        </w:rPr>
        <w:t>APPLICATIONS</w:t>
      </w:r>
    </w:p>
    <w:p w14:paraId="0C7B8F95" w14:textId="77777777" w:rsidR="00993CBD" w:rsidRPr="00E80EDD" w:rsidRDefault="00993CBD" w:rsidP="002E0445">
      <w:pPr>
        <w:jc w:val="center"/>
        <w:rPr>
          <w:rFonts w:ascii="Arial" w:hAnsi="Arial" w:cs="Arial"/>
          <w:b/>
        </w:rPr>
      </w:pPr>
    </w:p>
    <w:p w14:paraId="7B3FF4FB" w14:textId="77777777" w:rsidR="00993CBD" w:rsidRPr="00993CBD" w:rsidRDefault="00993CBD" w:rsidP="00993CBD">
      <w:pPr>
        <w:pStyle w:val="BodyText"/>
      </w:pPr>
      <w:r w:rsidRPr="00993CBD">
        <w:t>CACT is committed to the safeguarding of its staff, volunteers and young people. Any job offer made is subject to satisfactory references and D</w:t>
      </w:r>
      <w:r>
        <w:t xml:space="preserve">isclosure and Barring </w:t>
      </w:r>
      <w:r w:rsidRPr="00993CBD">
        <w:t>S</w:t>
      </w:r>
      <w:r>
        <w:t>ervice (DBS)</w:t>
      </w:r>
      <w:r w:rsidRPr="00993CBD">
        <w:t xml:space="preserve"> check.</w:t>
      </w:r>
    </w:p>
    <w:p w14:paraId="5FA647AE" w14:textId="77777777" w:rsidR="00E04449" w:rsidRPr="00E04449" w:rsidRDefault="00E04449" w:rsidP="00E04449">
      <w:pPr>
        <w:spacing w:after="0" w:line="0" w:lineRule="atLeast"/>
        <w:rPr>
          <w:rFonts w:ascii="Arial" w:eastAsia="Arial" w:hAnsi="Arial" w:cs="Arial"/>
          <w:color w:val="0563C1"/>
          <w:szCs w:val="20"/>
          <w:u w:val="single"/>
          <w:lang w:eastAsia="en-GB"/>
        </w:rPr>
      </w:pPr>
      <w:r w:rsidRPr="00E04449">
        <w:rPr>
          <w:rFonts w:ascii="Arial" w:eastAsia="Arial" w:hAnsi="Arial" w:cs="Arial"/>
          <w:szCs w:val="20"/>
          <w:lang w:eastAsia="en-GB"/>
        </w:rPr>
        <w:t xml:space="preserve">Application forms are available from </w:t>
      </w:r>
      <w:r w:rsidRPr="00E04449">
        <w:rPr>
          <w:rFonts w:ascii="Arial" w:eastAsia="Arial" w:hAnsi="Arial" w:cs="Arial"/>
          <w:color w:val="0563C1"/>
          <w:szCs w:val="20"/>
          <w:u w:val="single"/>
          <w:lang w:eastAsia="en-GB"/>
        </w:rPr>
        <w:t xml:space="preserve"> </w:t>
      </w:r>
      <w:hyperlink r:id="rId14" w:history="1">
        <w:r w:rsidRPr="00E04449">
          <w:rPr>
            <w:rFonts w:ascii="Arial" w:eastAsia="Arial" w:hAnsi="Arial" w:cs="Arial"/>
            <w:color w:val="0563C1"/>
            <w:szCs w:val="20"/>
            <w:u w:val="single"/>
            <w:lang w:eastAsia="en-GB"/>
          </w:rPr>
          <w:t>http://cact.org.uk/job-opportunities</w:t>
        </w:r>
      </w:hyperlink>
    </w:p>
    <w:p w14:paraId="0918B9DA" w14:textId="77777777" w:rsidR="00E04449" w:rsidRPr="00E04449" w:rsidRDefault="00E04449" w:rsidP="00E04449">
      <w:pPr>
        <w:spacing w:after="0" w:line="0" w:lineRule="atLeast"/>
        <w:rPr>
          <w:rFonts w:ascii="Arial" w:eastAsia="Arial" w:hAnsi="Arial" w:cs="Arial"/>
          <w:color w:val="0563C1"/>
          <w:szCs w:val="20"/>
          <w:u w:val="single"/>
          <w:lang w:eastAsia="en-GB"/>
        </w:rPr>
      </w:pPr>
    </w:p>
    <w:p w14:paraId="715180B8" w14:textId="637BC456" w:rsidR="00E04449" w:rsidRPr="00E04449" w:rsidRDefault="00E04449" w:rsidP="00040080">
      <w:pPr>
        <w:spacing w:after="0" w:line="266" w:lineRule="auto"/>
        <w:rPr>
          <w:rFonts w:ascii="Arial" w:eastAsia="Arial" w:hAnsi="Arial" w:cs="Arial"/>
          <w:color w:val="0563C1"/>
          <w:szCs w:val="20"/>
          <w:u w:val="single"/>
          <w:lang w:eastAsia="en-GB"/>
        </w:rPr>
      </w:pPr>
      <w:r w:rsidRPr="00E04449">
        <w:rPr>
          <w:rFonts w:ascii="Arial" w:eastAsia="Arial" w:hAnsi="Arial" w:cs="Arial"/>
          <w:szCs w:val="20"/>
          <w:lang w:eastAsia="en-GB"/>
        </w:rPr>
        <w:t>To apply for this role, please send a completed application form detailing how you meet the requirements of the role and an equal opportunities monitoring form to</w:t>
      </w:r>
      <w:r w:rsidR="00040080">
        <w:rPr>
          <w:rFonts w:ascii="Arial" w:eastAsia="Arial" w:hAnsi="Arial" w:cs="Arial"/>
          <w:szCs w:val="20"/>
          <w:lang w:eastAsia="en-GB"/>
        </w:rPr>
        <w:t xml:space="preserve"> </w:t>
      </w:r>
      <w:hyperlink r:id="rId15" w:history="1">
        <w:r w:rsidRPr="00E04449">
          <w:rPr>
            <w:rFonts w:ascii="Arial" w:eastAsia="Arial" w:hAnsi="Arial" w:cs="Arial"/>
            <w:color w:val="0563C1"/>
            <w:szCs w:val="20"/>
            <w:u w:val="single"/>
            <w:lang w:eastAsia="en-GB"/>
          </w:rPr>
          <w:t>Jobs@cact.org.uk</w:t>
        </w:r>
      </w:hyperlink>
      <w:r w:rsidR="00040080">
        <w:rPr>
          <w:rFonts w:ascii="Arial" w:eastAsia="Arial" w:hAnsi="Arial" w:cs="Arial"/>
          <w:color w:val="0563C1"/>
          <w:szCs w:val="20"/>
          <w:u w:val="single"/>
          <w:lang w:eastAsia="en-GB"/>
        </w:rPr>
        <w:t>.</w:t>
      </w:r>
    </w:p>
    <w:p w14:paraId="5EC3FD2A" w14:textId="77777777" w:rsidR="00E04449" w:rsidRPr="00E04449" w:rsidRDefault="00E04449" w:rsidP="00E04449">
      <w:pPr>
        <w:spacing w:after="0" w:line="329" w:lineRule="exact"/>
        <w:rPr>
          <w:rFonts w:ascii="Times New Roman" w:eastAsia="Times New Roman" w:hAnsi="Times New Roman" w:cs="Arial"/>
          <w:sz w:val="20"/>
          <w:szCs w:val="20"/>
          <w:lang w:eastAsia="en-GB"/>
        </w:rPr>
      </w:pPr>
    </w:p>
    <w:p w14:paraId="65BA6D58" w14:textId="77777777" w:rsidR="00993CBD" w:rsidRPr="00E80EDD" w:rsidRDefault="00993CBD" w:rsidP="002E0445">
      <w:pPr>
        <w:rPr>
          <w:rFonts w:ascii="Arial" w:hAnsi="Arial" w:cs="Arial"/>
        </w:rPr>
      </w:pPr>
      <w:r>
        <w:rPr>
          <w:rFonts w:ascii="Arial" w:hAnsi="Arial" w:cs="Arial"/>
        </w:rPr>
        <w:t xml:space="preserve">Please note: CVs will </w:t>
      </w:r>
      <w:r w:rsidRPr="00993CBD">
        <w:rPr>
          <w:rFonts w:ascii="Arial" w:hAnsi="Arial" w:cs="Arial"/>
          <w:b/>
        </w:rPr>
        <w:t>not</w:t>
      </w:r>
      <w:r w:rsidRPr="00993CBD">
        <w:rPr>
          <w:rFonts w:ascii="Arial" w:hAnsi="Arial" w:cs="Arial"/>
        </w:rPr>
        <w:t xml:space="preserve"> </w:t>
      </w:r>
      <w:r>
        <w:rPr>
          <w:rFonts w:ascii="Arial" w:hAnsi="Arial" w:cs="Arial"/>
        </w:rPr>
        <w:t xml:space="preserve">be considered. </w:t>
      </w:r>
    </w:p>
    <w:p w14:paraId="3C01AEDF" w14:textId="220DC809" w:rsidR="002E0445" w:rsidRDefault="002E0445" w:rsidP="002E0445">
      <w:pPr>
        <w:rPr>
          <w:rFonts w:ascii="Arial" w:hAnsi="Arial" w:cs="Arial"/>
        </w:rPr>
      </w:pPr>
      <w:r w:rsidRPr="00E80EDD">
        <w:rPr>
          <w:rFonts w:ascii="Arial" w:hAnsi="Arial" w:cs="Arial"/>
        </w:rPr>
        <w:t>Closing</w:t>
      </w:r>
      <w:r w:rsidR="00AD5175" w:rsidRPr="00E80EDD">
        <w:rPr>
          <w:rFonts w:ascii="Arial" w:hAnsi="Arial" w:cs="Arial"/>
        </w:rPr>
        <w:t xml:space="preserve"> date for applications: </w:t>
      </w:r>
      <w:r w:rsidR="00250E78">
        <w:rPr>
          <w:rFonts w:ascii="Arial" w:hAnsi="Arial" w:cs="Arial"/>
        </w:rPr>
        <w:tab/>
      </w:r>
      <w:r w:rsidR="001F2A77">
        <w:rPr>
          <w:rFonts w:ascii="Arial" w:hAnsi="Arial" w:cs="Arial"/>
        </w:rPr>
        <w:t>1 December 2024</w:t>
      </w:r>
    </w:p>
    <w:p w14:paraId="4102924A" w14:textId="77777777" w:rsidR="00250E78" w:rsidRDefault="00250E78" w:rsidP="002E0445">
      <w:pPr>
        <w:rPr>
          <w:rFonts w:ascii="Arial" w:hAnsi="Arial" w:cs="Arial"/>
        </w:rPr>
      </w:pPr>
    </w:p>
    <w:sectPr w:rsidR="00250E78" w:rsidSect="00450BE3">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941B" w14:textId="77777777" w:rsidR="008E4840" w:rsidRDefault="008E4840" w:rsidP="005D142D">
      <w:pPr>
        <w:spacing w:after="0" w:line="240" w:lineRule="auto"/>
      </w:pPr>
      <w:r>
        <w:separator/>
      </w:r>
    </w:p>
  </w:endnote>
  <w:endnote w:type="continuationSeparator" w:id="0">
    <w:p w14:paraId="1E8846C2" w14:textId="77777777" w:rsidR="008E4840" w:rsidRDefault="008E4840" w:rsidP="005D142D">
      <w:pPr>
        <w:spacing w:after="0" w:line="240" w:lineRule="auto"/>
      </w:pPr>
      <w:r>
        <w:continuationSeparator/>
      </w:r>
    </w:p>
  </w:endnote>
  <w:endnote w:type="continuationNotice" w:id="1">
    <w:p w14:paraId="7EEF1F47" w14:textId="77777777" w:rsidR="008E4840" w:rsidRDefault="008E4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695" w14:textId="7F334530" w:rsidR="00450BE3" w:rsidRDefault="00E63CBA">
    <w:pPr>
      <w:pStyle w:val="Footer"/>
    </w:pPr>
    <w:r>
      <w:rPr>
        <w:noProof/>
        <w:lang w:eastAsia="en-GB"/>
      </w:rPr>
      <w:drawing>
        <wp:anchor distT="0" distB="0" distL="114300" distR="114300" simplePos="0" relativeHeight="251658241" behindDoc="1" locked="0" layoutInCell="1" allowOverlap="1" wp14:anchorId="138F1718" wp14:editId="5849B76E">
          <wp:simplePos x="0" y="0"/>
          <wp:positionH relativeFrom="column">
            <wp:posOffset>133350</wp:posOffset>
          </wp:positionH>
          <wp:positionV relativeFrom="page">
            <wp:posOffset>8705850</wp:posOffset>
          </wp:positionV>
          <wp:extent cx="1162050" cy="13555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Commitment_2015_lock-up_WEB_FA.jpg"/>
                  <pic:cNvPicPr/>
                </pic:nvPicPr>
                <pic:blipFill>
                  <a:blip r:embed="rId1">
                    <a:extLst>
                      <a:ext uri="{28A0092B-C50C-407E-A947-70E740481C1C}">
                        <a14:useLocalDpi xmlns:a14="http://schemas.microsoft.com/office/drawing/2010/main" val="0"/>
                      </a:ext>
                    </a:extLst>
                  </a:blip>
                  <a:stretch>
                    <a:fillRect/>
                  </a:stretch>
                </pic:blipFill>
                <pic:spPr>
                  <a:xfrm>
                    <a:off x="0" y="0"/>
                    <a:ext cx="1181556" cy="1378342"/>
                  </a:xfrm>
                  <a:prstGeom prst="rect">
                    <a:avLst/>
                  </a:prstGeom>
                </pic:spPr>
              </pic:pic>
            </a:graphicData>
          </a:graphic>
          <wp14:sizeRelH relativeFrom="margin">
            <wp14:pctWidth>0</wp14:pctWidth>
          </wp14:sizeRelH>
          <wp14:sizeRelV relativeFrom="margin">
            <wp14:pctHeight>0</wp14:pctHeight>
          </wp14:sizeRelV>
        </wp:anchor>
      </w:drawing>
    </w:r>
    <w:r w:rsidR="00CD5D03">
      <w:rPr>
        <w:noProof/>
        <w:lang w:eastAsia="en-GB"/>
      </w:rPr>
      <w:drawing>
        <wp:anchor distT="0" distB="0" distL="114300" distR="114300" simplePos="0" relativeHeight="251658242" behindDoc="1" locked="0" layoutInCell="1" allowOverlap="1" wp14:anchorId="0300C910" wp14:editId="6CF23C58">
          <wp:simplePos x="0" y="0"/>
          <wp:positionH relativeFrom="column">
            <wp:posOffset>2882265</wp:posOffset>
          </wp:positionH>
          <wp:positionV relativeFrom="paragraph">
            <wp:posOffset>-519210</wp:posOffset>
          </wp:positionV>
          <wp:extent cx="1144233" cy="900000"/>
          <wp:effectExtent l="0" t="0" r="0" b="0"/>
          <wp:wrapNone/>
          <wp:docPr id="6" name="Picture 6" descr="C:\Users\Victoria.Parsons\AppData\Local\Microsoft\Windows\INetCache\Content.Word\LW_logo_lond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Parsons\AppData\Local\Microsoft\Windows\INetCache\Content.Word\LW_logo_london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4233"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BE3">
      <w:rPr>
        <w:noProof/>
        <w:lang w:eastAsia="en-GB"/>
      </w:rPr>
      <w:drawing>
        <wp:anchor distT="0" distB="0" distL="114300" distR="114300" simplePos="0" relativeHeight="251658240" behindDoc="1" locked="0" layoutInCell="1" allowOverlap="1" wp14:anchorId="07816DF7" wp14:editId="0B644545">
          <wp:simplePos x="0" y="0"/>
          <wp:positionH relativeFrom="column">
            <wp:posOffset>4981575</wp:posOffset>
          </wp:positionH>
          <wp:positionV relativeFrom="page">
            <wp:posOffset>9182157</wp:posOffset>
          </wp:positionV>
          <wp:extent cx="1902005" cy="6000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iplogo_0.png"/>
                  <pic:cNvPicPr/>
                </pic:nvPicPr>
                <pic:blipFill>
                  <a:blip r:embed="rId3">
                    <a:extLst>
                      <a:ext uri="{28A0092B-C50C-407E-A947-70E740481C1C}">
                        <a14:useLocalDpi xmlns:a14="http://schemas.microsoft.com/office/drawing/2010/main" val="0"/>
                      </a:ext>
                    </a:extLst>
                  </a:blip>
                  <a:stretch>
                    <a:fillRect/>
                  </a:stretch>
                </pic:blipFill>
                <pic:spPr>
                  <a:xfrm>
                    <a:off x="0" y="0"/>
                    <a:ext cx="1902005" cy="600075"/>
                  </a:xfrm>
                  <a:prstGeom prst="rect">
                    <a:avLst/>
                  </a:prstGeom>
                </pic:spPr>
              </pic:pic>
            </a:graphicData>
          </a:graphic>
          <wp14:sizeRelH relativeFrom="margin">
            <wp14:pctWidth>0</wp14:pctWidth>
          </wp14:sizeRelH>
          <wp14:sizeRelV relativeFrom="margin">
            <wp14:pctHeight>0</wp14:pctHeight>
          </wp14:sizeRelV>
        </wp:anchor>
      </w:drawing>
    </w:r>
    <w:r w:rsidR="00450BE3">
      <w:tab/>
    </w:r>
    <w:r w:rsidR="00450BE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E62B" w14:textId="77777777" w:rsidR="008E4840" w:rsidRDefault="008E4840" w:rsidP="005D142D">
      <w:pPr>
        <w:spacing w:after="0" w:line="240" w:lineRule="auto"/>
      </w:pPr>
      <w:r>
        <w:separator/>
      </w:r>
    </w:p>
  </w:footnote>
  <w:footnote w:type="continuationSeparator" w:id="0">
    <w:p w14:paraId="4C3BB4B9" w14:textId="77777777" w:rsidR="008E4840" w:rsidRDefault="008E4840" w:rsidP="005D142D">
      <w:pPr>
        <w:spacing w:after="0" w:line="240" w:lineRule="auto"/>
      </w:pPr>
      <w:r>
        <w:continuationSeparator/>
      </w:r>
    </w:p>
  </w:footnote>
  <w:footnote w:type="continuationNotice" w:id="1">
    <w:p w14:paraId="39AD15AB" w14:textId="77777777" w:rsidR="008E4840" w:rsidRDefault="008E48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35D3471"/>
    <w:multiLevelType w:val="hybridMultilevel"/>
    <w:tmpl w:val="4022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336F"/>
    <w:multiLevelType w:val="hybridMultilevel"/>
    <w:tmpl w:val="C3B2F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57B81"/>
    <w:multiLevelType w:val="hybridMultilevel"/>
    <w:tmpl w:val="5FD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16C89"/>
    <w:multiLevelType w:val="hybridMultilevel"/>
    <w:tmpl w:val="601A5060"/>
    <w:lvl w:ilvl="0" w:tplc="684452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51046"/>
    <w:multiLevelType w:val="singleLevel"/>
    <w:tmpl w:val="1F0A346A"/>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2"/>
        <w:u w:val="none"/>
        <w:shd w:val="clear" w:color="auto" w:fill="auto"/>
      </w:rPr>
    </w:lvl>
  </w:abstractNum>
  <w:abstractNum w:abstractNumId="6" w15:restartNumberingAfterBreak="0">
    <w:nsid w:val="29FC5F2D"/>
    <w:multiLevelType w:val="hybridMultilevel"/>
    <w:tmpl w:val="3A14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EA5"/>
    <w:multiLevelType w:val="hybridMultilevel"/>
    <w:tmpl w:val="06B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A43E5"/>
    <w:multiLevelType w:val="hybridMultilevel"/>
    <w:tmpl w:val="CAE6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23FF6"/>
    <w:multiLevelType w:val="hybridMultilevel"/>
    <w:tmpl w:val="125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265ED"/>
    <w:multiLevelType w:val="hybridMultilevel"/>
    <w:tmpl w:val="09A0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7B01"/>
    <w:multiLevelType w:val="hybridMultilevel"/>
    <w:tmpl w:val="74BA7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C42D60"/>
    <w:multiLevelType w:val="hybridMultilevel"/>
    <w:tmpl w:val="D98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8E1"/>
    <w:multiLevelType w:val="hybridMultilevel"/>
    <w:tmpl w:val="10C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163B9"/>
    <w:multiLevelType w:val="hybridMultilevel"/>
    <w:tmpl w:val="ECCE5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75609D"/>
    <w:multiLevelType w:val="hybridMultilevel"/>
    <w:tmpl w:val="309E74DC"/>
    <w:lvl w:ilvl="0" w:tplc="638EA576">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9076D"/>
    <w:multiLevelType w:val="hybridMultilevel"/>
    <w:tmpl w:val="31DC33E6"/>
    <w:lvl w:ilvl="0" w:tplc="08090001">
      <w:start w:val="1"/>
      <w:numFmt w:val="bullet"/>
      <w:lvlText w:val=""/>
      <w:lvlJc w:val="left"/>
      <w:pPr>
        <w:ind w:left="720" w:hanging="360"/>
      </w:pPr>
      <w:rPr>
        <w:rFonts w:ascii="Symbol" w:hAnsi="Symbol" w:hint="default"/>
      </w:rPr>
    </w:lvl>
    <w:lvl w:ilvl="1" w:tplc="86D039C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036979"/>
    <w:multiLevelType w:val="hybridMultilevel"/>
    <w:tmpl w:val="16DA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14539"/>
    <w:multiLevelType w:val="hybridMultilevel"/>
    <w:tmpl w:val="D41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434091">
    <w:abstractNumId w:val="1"/>
  </w:num>
  <w:num w:numId="2" w16cid:durableId="1010790027">
    <w:abstractNumId w:val="12"/>
  </w:num>
  <w:num w:numId="3" w16cid:durableId="1714304408">
    <w:abstractNumId w:val="9"/>
  </w:num>
  <w:num w:numId="4" w16cid:durableId="1803963721">
    <w:abstractNumId w:val="13"/>
  </w:num>
  <w:num w:numId="5" w16cid:durableId="1850098714">
    <w:abstractNumId w:val="8"/>
  </w:num>
  <w:num w:numId="6" w16cid:durableId="1604727744">
    <w:abstractNumId w:val="10"/>
  </w:num>
  <w:num w:numId="7" w16cid:durableId="371734930">
    <w:abstractNumId w:val="4"/>
  </w:num>
  <w:num w:numId="8" w16cid:durableId="1793278426">
    <w:abstractNumId w:val="7"/>
  </w:num>
  <w:num w:numId="9" w16cid:durableId="1663701382">
    <w:abstractNumId w:val="2"/>
  </w:num>
  <w:num w:numId="10" w16cid:durableId="2090153719">
    <w:abstractNumId w:val="11"/>
  </w:num>
  <w:num w:numId="11" w16cid:durableId="843666651">
    <w:abstractNumId w:val="14"/>
  </w:num>
  <w:num w:numId="12" w16cid:durableId="495802011">
    <w:abstractNumId w:val="16"/>
  </w:num>
  <w:num w:numId="13" w16cid:durableId="1764373940">
    <w:abstractNumId w:val="3"/>
  </w:num>
  <w:num w:numId="14" w16cid:durableId="1448962099">
    <w:abstractNumId w:val="17"/>
  </w:num>
  <w:num w:numId="15" w16cid:durableId="85855473">
    <w:abstractNumId w:val="18"/>
  </w:num>
  <w:num w:numId="16" w16cid:durableId="721441678">
    <w:abstractNumId w:val="15"/>
  </w:num>
  <w:num w:numId="17" w16cid:durableId="792675225">
    <w:abstractNumId w:val="5"/>
  </w:num>
  <w:num w:numId="18" w16cid:durableId="1122765263">
    <w:abstractNumId w:val="0"/>
  </w:num>
  <w:num w:numId="19" w16cid:durableId="1574045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7B"/>
    <w:rsid w:val="000232D9"/>
    <w:rsid w:val="0003099E"/>
    <w:rsid w:val="00040080"/>
    <w:rsid w:val="0004390E"/>
    <w:rsid w:val="00094712"/>
    <w:rsid w:val="000D01E1"/>
    <w:rsid w:val="000F6644"/>
    <w:rsid w:val="001439C8"/>
    <w:rsid w:val="00151658"/>
    <w:rsid w:val="00164D37"/>
    <w:rsid w:val="00192379"/>
    <w:rsid w:val="0019685C"/>
    <w:rsid w:val="001D358D"/>
    <w:rsid w:val="001E27A3"/>
    <w:rsid w:val="001F2A77"/>
    <w:rsid w:val="00215CC0"/>
    <w:rsid w:val="00224201"/>
    <w:rsid w:val="0024187A"/>
    <w:rsid w:val="00250E78"/>
    <w:rsid w:val="00281094"/>
    <w:rsid w:val="002A0D61"/>
    <w:rsid w:val="002B3E5B"/>
    <w:rsid w:val="002D759F"/>
    <w:rsid w:val="002E0445"/>
    <w:rsid w:val="002E491B"/>
    <w:rsid w:val="002F46C9"/>
    <w:rsid w:val="00316718"/>
    <w:rsid w:val="00324EB9"/>
    <w:rsid w:val="003459AD"/>
    <w:rsid w:val="00346160"/>
    <w:rsid w:val="003530D0"/>
    <w:rsid w:val="0036707B"/>
    <w:rsid w:val="00397711"/>
    <w:rsid w:val="003C2C36"/>
    <w:rsid w:val="00404AF4"/>
    <w:rsid w:val="00406301"/>
    <w:rsid w:val="00415E76"/>
    <w:rsid w:val="00443F64"/>
    <w:rsid w:val="00450BE3"/>
    <w:rsid w:val="0047777A"/>
    <w:rsid w:val="00484BA2"/>
    <w:rsid w:val="004B74E3"/>
    <w:rsid w:val="004D039E"/>
    <w:rsid w:val="004D57BF"/>
    <w:rsid w:val="004E614A"/>
    <w:rsid w:val="004F7DBA"/>
    <w:rsid w:val="0051136C"/>
    <w:rsid w:val="00515CDC"/>
    <w:rsid w:val="00522D64"/>
    <w:rsid w:val="00551EC5"/>
    <w:rsid w:val="0056064E"/>
    <w:rsid w:val="005847BB"/>
    <w:rsid w:val="005928F7"/>
    <w:rsid w:val="00595C7B"/>
    <w:rsid w:val="005D142D"/>
    <w:rsid w:val="00602610"/>
    <w:rsid w:val="0062341A"/>
    <w:rsid w:val="00662945"/>
    <w:rsid w:val="00680DB2"/>
    <w:rsid w:val="00690544"/>
    <w:rsid w:val="006A2018"/>
    <w:rsid w:val="006A29F5"/>
    <w:rsid w:val="006D5B59"/>
    <w:rsid w:val="00712238"/>
    <w:rsid w:val="00721A3B"/>
    <w:rsid w:val="007405B8"/>
    <w:rsid w:val="00747867"/>
    <w:rsid w:val="00767D86"/>
    <w:rsid w:val="007924B9"/>
    <w:rsid w:val="007E488B"/>
    <w:rsid w:val="007F7DC4"/>
    <w:rsid w:val="00817526"/>
    <w:rsid w:val="00832EBB"/>
    <w:rsid w:val="00836E89"/>
    <w:rsid w:val="00841C00"/>
    <w:rsid w:val="0086139E"/>
    <w:rsid w:val="008708E0"/>
    <w:rsid w:val="00872C4A"/>
    <w:rsid w:val="00883270"/>
    <w:rsid w:val="00884653"/>
    <w:rsid w:val="008D5D8D"/>
    <w:rsid w:val="008E4840"/>
    <w:rsid w:val="008E7A31"/>
    <w:rsid w:val="00907B2D"/>
    <w:rsid w:val="009242CD"/>
    <w:rsid w:val="00936C18"/>
    <w:rsid w:val="00937D88"/>
    <w:rsid w:val="0095203D"/>
    <w:rsid w:val="009706C3"/>
    <w:rsid w:val="00993CBD"/>
    <w:rsid w:val="009B445D"/>
    <w:rsid w:val="009B5DFA"/>
    <w:rsid w:val="009D448B"/>
    <w:rsid w:val="009E75A2"/>
    <w:rsid w:val="009F2B41"/>
    <w:rsid w:val="00A22418"/>
    <w:rsid w:val="00A32E18"/>
    <w:rsid w:val="00A455B1"/>
    <w:rsid w:val="00A5763A"/>
    <w:rsid w:val="00A74839"/>
    <w:rsid w:val="00A8676B"/>
    <w:rsid w:val="00A97E13"/>
    <w:rsid w:val="00AA1A15"/>
    <w:rsid w:val="00AC6C93"/>
    <w:rsid w:val="00AD1E4B"/>
    <w:rsid w:val="00AD5175"/>
    <w:rsid w:val="00AE0BAF"/>
    <w:rsid w:val="00AE2FDB"/>
    <w:rsid w:val="00AE6069"/>
    <w:rsid w:val="00AE6B10"/>
    <w:rsid w:val="00AF4450"/>
    <w:rsid w:val="00B1105A"/>
    <w:rsid w:val="00B20230"/>
    <w:rsid w:val="00B34C2D"/>
    <w:rsid w:val="00B43ED1"/>
    <w:rsid w:val="00B504CF"/>
    <w:rsid w:val="00B564B0"/>
    <w:rsid w:val="00B63591"/>
    <w:rsid w:val="00BA5D23"/>
    <w:rsid w:val="00BD5C49"/>
    <w:rsid w:val="00BE09B3"/>
    <w:rsid w:val="00C30634"/>
    <w:rsid w:val="00C765F1"/>
    <w:rsid w:val="00C801B3"/>
    <w:rsid w:val="00C94B52"/>
    <w:rsid w:val="00CB69F2"/>
    <w:rsid w:val="00CD5D03"/>
    <w:rsid w:val="00CF0AD5"/>
    <w:rsid w:val="00D12E75"/>
    <w:rsid w:val="00D15BCB"/>
    <w:rsid w:val="00D7109F"/>
    <w:rsid w:val="00D80332"/>
    <w:rsid w:val="00D8553C"/>
    <w:rsid w:val="00D92BA6"/>
    <w:rsid w:val="00D9444A"/>
    <w:rsid w:val="00DD1189"/>
    <w:rsid w:val="00DD3D64"/>
    <w:rsid w:val="00E04449"/>
    <w:rsid w:val="00E15D73"/>
    <w:rsid w:val="00E2788F"/>
    <w:rsid w:val="00E31CB2"/>
    <w:rsid w:val="00E34E84"/>
    <w:rsid w:val="00E53991"/>
    <w:rsid w:val="00E63CBA"/>
    <w:rsid w:val="00E80EDD"/>
    <w:rsid w:val="00EA49F8"/>
    <w:rsid w:val="00EC4AA0"/>
    <w:rsid w:val="00EF0B02"/>
    <w:rsid w:val="00F0202F"/>
    <w:rsid w:val="00F15D42"/>
    <w:rsid w:val="00F25156"/>
    <w:rsid w:val="00F30324"/>
    <w:rsid w:val="00F43095"/>
    <w:rsid w:val="00F52442"/>
    <w:rsid w:val="00F6753D"/>
    <w:rsid w:val="00FA7FE1"/>
    <w:rsid w:val="00FF02FC"/>
    <w:rsid w:val="00FF71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4373"/>
  <w15:chartTrackingRefBased/>
  <w15:docId w15:val="{363C5C37-409F-4B4F-822D-9DF4552A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80EDD"/>
    <w:pPr>
      <w:keepNext/>
      <w:spacing w:after="120" w:line="240" w:lineRule="auto"/>
      <w:outlineLvl w:val="0"/>
    </w:pPr>
    <w:rPr>
      <w:rFonts w:eastAsia="Times New Roman" w:cs="Arial"/>
      <w:b/>
      <w:bCs/>
      <w:color w:val="36004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E76"/>
    <w:pPr>
      <w:ind w:left="720"/>
      <w:contextualSpacing/>
    </w:pPr>
  </w:style>
  <w:style w:type="paragraph" w:styleId="NoSpacing">
    <w:name w:val="No Spacing"/>
    <w:uiPriority w:val="1"/>
    <w:qFormat/>
    <w:rsid w:val="00E34E84"/>
    <w:rPr>
      <w:sz w:val="22"/>
      <w:szCs w:val="22"/>
      <w:lang w:eastAsia="en-US"/>
    </w:rPr>
  </w:style>
  <w:style w:type="character" w:customStyle="1" w:styleId="apple-converted-space">
    <w:name w:val="apple-converted-space"/>
    <w:rsid w:val="00EF0B02"/>
  </w:style>
  <w:style w:type="character" w:styleId="Hyperlink">
    <w:name w:val="Hyperlink"/>
    <w:basedOn w:val="DefaultParagraphFont"/>
    <w:uiPriority w:val="99"/>
    <w:unhideWhenUsed/>
    <w:rsid w:val="002E0445"/>
    <w:rPr>
      <w:color w:val="0563C1" w:themeColor="hyperlink"/>
      <w:u w:val="single"/>
    </w:rPr>
  </w:style>
  <w:style w:type="paragraph" w:styleId="Header">
    <w:name w:val="header"/>
    <w:basedOn w:val="Normal"/>
    <w:link w:val="HeaderChar"/>
    <w:uiPriority w:val="99"/>
    <w:unhideWhenUsed/>
    <w:rsid w:val="005D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42D"/>
    <w:rPr>
      <w:sz w:val="22"/>
      <w:szCs w:val="22"/>
      <w:lang w:eastAsia="en-US"/>
    </w:rPr>
  </w:style>
  <w:style w:type="paragraph" w:styleId="Footer">
    <w:name w:val="footer"/>
    <w:basedOn w:val="Normal"/>
    <w:link w:val="FooterChar"/>
    <w:uiPriority w:val="99"/>
    <w:unhideWhenUsed/>
    <w:rsid w:val="005D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42D"/>
    <w:rPr>
      <w:sz w:val="22"/>
      <w:szCs w:val="22"/>
      <w:lang w:eastAsia="en-US"/>
    </w:rPr>
  </w:style>
  <w:style w:type="paragraph" w:styleId="Title">
    <w:name w:val="Title"/>
    <w:basedOn w:val="Normal"/>
    <w:link w:val="TitleChar"/>
    <w:qFormat/>
    <w:rsid w:val="00515CDC"/>
    <w:pPr>
      <w:spacing w:after="0" w:line="240" w:lineRule="auto"/>
      <w:jc w:val="center"/>
    </w:pPr>
    <w:rPr>
      <w:rFonts w:ascii="Gill Sans" w:eastAsia="Times New Roman" w:hAnsi="Gill Sans"/>
      <w:b/>
      <w:bCs/>
      <w:sz w:val="24"/>
      <w:szCs w:val="24"/>
      <w:lang w:eastAsia="x-none"/>
    </w:rPr>
  </w:style>
  <w:style w:type="character" w:customStyle="1" w:styleId="TitleChar">
    <w:name w:val="Title Char"/>
    <w:basedOn w:val="DefaultParagraphFont"/>
    <w:link w:val="Title"/>
    <w:rsid w:val="00515CDC"/>
    <w:rPr>
      <w:rFonts w:ascii="Gill Sans" w:eastAsia="Times New Roman" w:hAnsi="Gill Sans"/>
      <w:b/>
      <w:bCs/>
      <w:sz w:val="24"/>
      <w:szCs w:val="24"/>
      <w:lang w:eastAsia="x-none"/>
    </w:rPr>
  </w:style>
  <w:style w:type="character" w:customStyle="1" w:styleId="Heading1Char">
    <w:name w:val="Heading 1 Char"/>
    <w:basedOn w:val="DefaultParagraphFont"/>
    <w:link w:val="Heading1"/>
    <w:rsid w:val="00E80EDD"/>
    <w:rPr>
      <w:rFonts w:eastAsia="Times New Roman" w:cs="Arial"/>
      <w:b/>
      <w:bCs/>
      <w:color w:val="360040"/>
      <w:kern w:val="32"/>
      <w:sz w:val="22"/>
      <w:szCs w:val="32"/>
      <w:lang w:eastAsia="en-US"/>
    </w:rPr>
  </w:style>
  <w:style w:type="character" w:styleId="FollowedHyperlink">
    <w:name w:val="FollowedHyperlink"/>
    <w:basedOn w:val="DefaultParagraphFont"/>
    <w:uiPriority w:val="99"/>
    <w:semiHidden/>
    <w:unhideWhenUsed/>
    <w:rsid w:val="00D80332"/>
    <w:rPr>
      <w:color w:val="954F72" w:themeColor="followedHyperlink"/>
      <w:u w:val="single"/>
    </w:rPr>
  </w:style>
  <w:style w:type="paragraph" w:styleId="BodyText">
    <w:name w:val="Body Text"/>
    <w:basedOn w:val="Normal"/>
    <w:link w:val="BodyTextChar"/>
    <w:uiPriority w:val="99"/>
    <w:unhideWhenUsed/>
    <w:rsid w:val="00993CBD"/>
    <w:rPr>
      <w:rFonts w:ascii="Arial" w:hAnsi="Arial" w:cs="Arial"/>
      <w:b/>
    </w:rPr>
  </w:style>
  <w:style w:type="character" w:customStyle="1" w:styleId="BodyTextChar">
    <w:name w:val="Body Text Char"/>
    <w:basedOn w:val="DefaultParagraphFont"/>
    <w:link w:val="BodyText"/>
    <w:uiPriority w:val="99"/>
    <w:rsid w:val="00993CBD"/>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99percentblog.files.wordpress.com/2012/07/charlton-athletic-community-trust-logo.jp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bs@cac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ct.org.uk/job-opportuniti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4" ma:contentTypeDescription="Create a new document." ma:contentTypeScope="" ma:versionID="8b3bd6432b478314abfc1a56273e0995">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bc0ce3747cbef694de24370c663511ac"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f369b-8202-4fee-be72-834ed9a522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5399dc-68db-4a2f-bce9-051d9bb5d037}"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Props1.xml><?xml version="1.0" encoding="utf-8"?>
<ds:datastoreItem xmlns:ds="http://schemas.openxmlformats.org/officeDocument/2006/customXml" ds:itemID="{E8EDBD58-1348-4079-87C1-D1156C11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58d9-e5ec-46ef-834d-6c40b4fe8423"/>
    <ds:schemaRef ds:uri="bbe145a6-081a-4b0b-bf60-3c2cfdcb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6603C-BD3C-4D48-BFE9-FECA33788A7A}">
  <ds:schemaRefs>
    <ds:schemaRef ds:uri="http://schemas.microsoft.com/sharepoint/v3/contenttype/forms"/>
  </ds:schemaRefs>
</ds:datastoreItem>
</file>

<file path=customXml/itemProps3.xml><?xml version="1.0" encoding="utf-8"?>
<ds:datastoreItem xmlns:ds="http://schemas.openxmlformats.org/officeDocument/2006/customXml" ds:itemID="{920900BA-E6F9-4B5B-9D83-0F109C516C71}">
  <ds:schemaRefs>
    <ds:schemaRef ds:uri="http://schemas.openxmlformats.org/officeDocument/2006/bibliography"/>
  </ds:schemaRefs>
</ds:datastoreItem>
</file>

<file path=customXml/itemProps4.xml><?xml version="1.0" encoding="utf-8"?>
<ds:datastoreItem xmlns:ds="http://schemas.openxmlformats.org/officeDocument/2006/customXml" ds:itemID="{76456967-2DF1-405A-85B8-7A75C076FA48}">
  <ds:schemaRefs>
    <ds:schemaRef ds:uri="http://schemas.microsoft.com/office/infopath/2007/PartnerControls"/>
    <ds:schemaRef ds:uri="http://schemas.microsoft.com/office/2006/documentManagement/types"/>
    <ds:schemaRef ds:uri="533b58d9-e5ec-46ef-834d-6c40b4fe8423"/>
    <ds:schemaRef ds:uri="http://schemas.microsoft.com/office/2006/metadata/properties"/>
    <ds:schemaRef ds:uri="http://purl.org/dc/elements/1.1/"/>
    <ds:schemaRef ds:uri="bbe145a6-081a-4b0b-bf60-3c2cfdcbaf47"/>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11613</CharactersWithSpaces>
  <SharedDoc>false</SharedDoc>
  <HLinks>
    <vt:vector size="12" baseType="variant">
      <vt:variant>
        <vt:i4>4325412</vt:i4>
      </vt:variant>
      <vt:variant>
        <vt:i4>3</vt:i4>
      </vt:variant>
      <vt:variant>
        <vt:i4>0</vt:i4>
      </vt:variant>
      <vt:variant>
        <vt:i4>5</vt:i4>
      </vt:variant>
      <vt:variant>
        <vt:lpwstr>mailto:Jobs@cact.org.uk</vt:lpwstr>
      </vt:variant>
      <vt:variant>
        <vt:lpwstr/>
      </vt:variant>
      <vt:variant>
        <vt:i4>5308440</vt:i4>
      </vt:variant>
      <vt:variant>
        <vt:i4>0</vt:i4>
      </vt:variant>
      <vt:variant>
        <vt:i4>0</vt:i4>
      </vt:variant>
      <vt:variant>
        <vt:i4>5</vt:i4>
      </vt:variant>
      <vt:variant>
        <vt:lpwstr>http://cact.org.uk/job-opportunities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Julia Crouch</cp:lastModifiedBy>
  <cp:revision>4</cp:revision>
  <cp:lastPrinted>2021-01-26T10:49:00Z</cp:lastPrinted>
  <dcterms:created xsi:type="dcterms:W3CDTF">2023-08-29T10:09:00Z</dcterms:created>
  <dcterms:modified xsi:type="dcterms:W3CDTF">2023-12-01T13:06:00Z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